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C29746" w14:textId="77777777" w:rsidR="007E6CF9" w:rsidRPr="00030AC9" w:rsidRDefault="007E6CF9" w:rsidP="007E6CF9">
      <w:pPr>
        <w:spacing w:after="0" w:line="240" w:lineRule="auto"/>
        <w:jc w:val="center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>UZASADNIENIE</w:t>
      </w:r>
    </w:p>
    <w:p w14:paraId="6D32241B" w14:textId="77777777" w:rsidR="007E6CF9" w:rsidRPr="00030AC9" w:rsidRDefault="007E6CF9" w:rsidP="007E6CF9">
      <w:pPr>
        <w:spacing w:after="0" w:line="240" w:lineRule="auto"/>
        <w:jc w:val="center"/>
        <w:rPr>
          <w:rFonts w:ascii="Times New Roman" w:hAnsi="Times New Roman"/>
          <w:i/>
          <w:sz w:val="16"/>
          <w:lang w:eastAsia="pl-PL"/>
        </w:rPr>
      </w:pPr>
      <w:r w:rsidRPr="00030AC9">
        <w:rPr>
          <w:rFonts w:ascii="Times New Roman" w:hAnsi="Times New Roman"/>
          <w:i/>
          <w:sz w:val="16"/>
          <w:lang w:eastAsia="pl-PL"/>
        </w:rPr>
        <w:t>zgodnie z art. 15 ust. 1</w:t>
      </w:r>
      <w:r w:rsidRPr="00030AC9">
        <w:rPr>
          <w:rFonts w:ascii="Times New Roman" w:hAnsi="Times New Roman"/>
          <w:i/>
          <w:sz w:val="16"/>
        </w:rPr>
        <w:t xml:space="preserve"> </w:t>
      </w:r>
      <w:r w:rsidRPr="00030AC9">
        <w:rPr>
          <w:rFonts w:ascii="Times New Roman" w:hAnsi="Times New Roman"/>
          <w:i/>
          <w:sz w:val="16"/>
          <w:lang w:eastAsia="pl-PL"/>
        </w:rPr>
        <w:t>Ustawa z dnia 27 marca 2003 r. o planowaniu i zagospodarowaniu przestrzennym (Dz. U. z 202</w:t>
      </w:r>
      <w:r>
        <w:rPr>
          <w:rFonts w:ascii="Times New Roman" w:hAnsi="Times New Roman"/>
          <w:i/>
          <w:sz w:val="16"/>
          <w:lang w:eastAsia="pl-PL"/>
        </w:rPr>
        <w:t>4</w:t>
      </w:r>
      <w:r w:rsidRPr="00030AC9">
        <w:rPr>
          <w:rFonts w:ascii="Times New Roman" w:hAnsi="Times New Roman"/>
          <w:i/>
          <w:sz w:val="16"/>
          <w:lang w:eastAsia="pl-PL"/>
        </w:rPr>
        <w:t xml:space="preserve"> r. poz. </w:t>
      </w:r>
      <w:r>
        <w:rPr>
          <w:rFonts w:ascii="Times New Roman" w:hAnsi="Times New Roman"/>
          <w:i/>
          <w:sz w:val="16"/>
          <w:lang w:eastAsia="pl-PL"/>
        </w:rPr>
        <w:t>1130</w:t>
      </w:r>
      <w:r w:rsidRPr="00030AC9">
        <w:rPr>
          <w:rFonts w:ascii="Times New Roman" w:hAnsi="Times New Roman"/>
          <w:i/>
          <w:sz w:val="16"/>
          <w:lang w:eastAsia="pl-PL"/>
        </w:rPr>
        <w:t>)</w:t>
      </w:r>
    </w:p>
    <w:p w14:paraId="37A00B2F" w14:textId="77777777" w:rsidR="007E6CF9" w:rsidRPr="00030AC9" w:rsidRDefault="007E6CF9" w:rsidP="007E6CF9">
      <w:pPr>
        <w:spacing w:after="0" w:line="240" w:lineRule="auto"/>
        <w:jc w:val="both"/>
        <w:rPr>
          <w:rFonts w:ascii="Times New Roman" w:hAnsi="Times New Roman"/>
          <w:bCs/>
          <w:lang w:eastAsia="pl-PL"/>
        </w:rPr>
      </w:pPr>
    </w:p>
    <w:p w14:paraId="11D9C8CB" w14:textId="77777777" w:rsidR="007E6CF9" w:rsidRDefault="007E6CF9" w:rsidP="007E6CF9">
      <w:pPr>
        <w:jc w:val="center"/>
        <w:rPr>
          <w:rFonts w:ascii="Times New Roman" w:hAnsi="Times New Roman"/>
          <w:b/>
          <w:bCs/>
        </w:rPr>
      </w:pPr>
      <w:r w:rsidRPr="00E72FA6">
        <w:rPr>
          <w:rFonts w:ascii="Times New Roman" w:hAnsi="Times New Roman"/>
          <w:b/>
          <w:bCs/>
        </w:rPr>
        <w:t xml:space="preserve">do uchwały nr </w:t>
      </w:r>
      <w:r>
        <w:rPr>
          <w:rFonts w:ascii="Times New Roman" w:hAnsi="Times New Roman"/>
          <w:b/>
          <w:bCs/>
        </w:rPr>
        <w:t>…..</w:t>
      </w:r>
      <w:r w:rsidRPr="00E72FA6">
        <w:rPr>
          <w:rFonts w:ascii="Times New Roman" w:hAnsi="Times New Roman"/>
          <w:b/>
          <w:bCs/>
        </w:rPr>
        <w:t>/</w:t>
      </w:r>
      <w:r>
        <w:rPr>
          <w:rFonts w:ascii="Times New Roman" w:hAnsi="Times New Roman"/>
          <w:b/>
          <w:bCs/>
        </w:rPr>
        <w:t>….</w:t>
      </w:r>
      <w:r w:rsidRPr="00E72FA6">
        <w:rPr>
          <w:rFonts w:ascii="Times New Roman" w:hAnsi="Times New Roman"/>
          <w:b/>
          <w:bCs/>
        </w:rPr>
        <w:t>/202</w:t>
      </w:r>
      <w:r>
        <w:rPr>
          <w:rFonts w:ascii="Times New Roman" w:hAnsi="Times New Roman"/>
          <w:b/>
          <w:bCs/>
        </w:rPr>
        <w:t>4</w:t>
      </w:r>
      <w:r w:rsidRPr="00E72FA6">
        <w:rPr>
          <w:rFonts w:ascii="Times New Roman" w:hAnsi="Times New Roman"/>
          <w:b/>
          <w:bCs/>
        </w:rPr>
        <w:t xml:space="preserve"> </w:t>
      </w:r>
      <w:r w:rsidRPr="00030AC9">
        <w:rPr>
          <w:rFonts w:ascii="Times New Roman" w:hAnsi="Times New Roman"/>
          <w:b/>
          <w:bCs/>
        </w:rPr>
        <w:t xml:space="preserve">Rady Miejskiej w Kępnie </w:t>
      </w:r>
      <w:r w:rsidRPr="00E72FA6">
        <w:rPr>
          <w:rFonts w:ascii="Times New Roman" w:hAnsi="Times New Roman"/>
          <w:b/>
          <w:bCs/>
        </w:rPr>
        <w:t xml:space="preserve">z dnia </w:t>
      </w:r>
      <w:r>
        <w:rPr>
          <w:rFonts w:ascii="Times New Roman" w:hAnsi="Times New Roman"/>
          <w:b/>
          <w:bCs/>
        </w:rPr>
        <w:t>…………….</w:t>
      </w:r>
      <w:r w:rsidRPr="00E72FA6">
        <w:rPr>
          <w:rFonts w:ascii="Times New Roman" w:hAnsi="Times New Roman"/>
          <w:b/>
          <w:bCs/>
        </w:rPr>
        <w:t xml:space="preserve"> 202</w:t>
      </w:r>
      <w:r>
        <w:rPr>
          <w:rFonts w:ascii="Times New Roman" w:hAnsi="Times New Roman"/>
          <w:b/>
          <w:bCs/>
        </w:rPr>
        <w:t>4</w:t>
      </w:r>
      <w:r w:rsidRPr="00E72FA6">
        <w:rPr>
          <w:rFonts w:ascii="Times New Roman" w:hAnsi="Times New Roman"/>
          <w:b/>
          <w:bCs/>
        </w:rPr>
        <w:t xml:space="preserve"> r. </w:t>
      </w:r>
      <w:r w:rsidRPr="00B45592">
        <w:rPr>
          <w:rFonts w:ascii="Times New Roman" w:hAnsi="Times New Roman"/>
          <w:b/>
          <w:bCs/>
        </w:rPr>
        <w:t>w sprawie uchwalenia zmiany miejscowego planu zagospodarowania przestrzennego gminy Kępno dla terenu położonego w obrębie geodezyjnym Krążkowy, na terenie części działek oznaczonych nr ewidencyjnym 1018/4 i 1019/3.</w:t>
      </w:r>
    </w:p>
    <w:p w14:paraId="6AF8C87E" w14:textId="77777777" w:rsid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Pr="00B45592">
        <w:rPr>
          <w:rFonts w:ascii="Times New Roman" w:hAnsi="Times New Roman"/>
        </w:rPr>
        <w:t>bszar</w:t>
      </w:r>
      <w:r>
        <w:rPr>
          <w:rFonts w:ascii="Times New Roman" w:hAnsi="Times New Roman"/>
        </w:rPr>
        <w:t xml:space="preserve"> opracowania</w:t>
      </w:r>
      <w:r w:rsidRPr="00B45592">
        <w:rPr>
          <w:rFonts w:ascii="Times New Roman" w:hAnsi="Times New Roman"/>
        </w:rPr>
        <w:t xml:space="preserve"> objęty jest obowiązującym miejscowym planem zagospodarowania przestrzennego Gminy Kępno – część I (Uchwała XLII/249/2013 Rady Miejskiej w Kępnie z dnia 18 września 2013 r., opublikowana w Dzienniku Urzędowym Województwa Wielkopolskiego dnia 27 września 2013 r. poz. 5355)</w:t>
      </w:r>
      <w:r>
        <w:rPr>
          <w:rFonts w:ascii="Times New Roman" w:hAnsi="Times New Roman"/>
        </w:rPr>
        <w:t>.</w:t>
      </w:r>
    </w:p>
    <w:p w14:paraId="6530852E" w14:textId="0DD16CC2" w:rsid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30AC9">
        <w:rPr>
          <w:rFonts w:ascii="Times New Roman" w:hAnsi="Times New Roman"/>
        </w:rPr>
        <w:t>Konieczność opracowania planu wyniknęła z potrzeby zmiany ustaleń obowiązującego miejscowego planu zagospodarowania przestrzennego Rady Miejskiej w Kępnie. Zmiany ustaleń wyniknęły ze złożon</w:t>
      </w:r>
      <w:r>
        <w:rPr>
          <w:rFonts w:ascii="Times New Roman" w:hAnsi="Times New Roman"/>
        </w:rPr>
        <w:t xml:space="preserve">ego wniosku </w:t>
      </w:r>
      <w:r w:rsidRPr="00030AC9">
        <w:rPr>
          <w:rFonts w:ascii="Times New Roman" w:hAnsi="Times New Roman"/>
        </w:rPr>
        <w:t>o zmianę planu</w:t>
      </w:r>
      <w:r>
        <w:rPr>
          <w:rFonts w:ascii="Times New Roman" w:hAnsi="Times New Roman"/>
        </w:rPr>
        <w:t xml:space="preserve"> miejscowego</w:t>
      </w:r>
      <w:r w:rsidRPr="00030AC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 związku</w:t>
      </w:r>
      <w:r w:rsidRPr="00030AC9">
        <w:rPr>
          <w:rFonts w:ascii="Times New Roman" w:hAnsi="Times New Roman"/>
        </w:rPr>
        <w:t xml:space="preserve"> z</w:t>
      </w:r>
      <w:r>
        <w:rPr>
          <w:rFonts w:ascii="Times New Roman" w:hAnsi="Times New Roman"/>
        </w:rPr>
        <w:t> </w:t>
      </w:r>
      <w:r w:rsidRPr="00030AC9">
        <w:rPr>
          <w:rFonts w:ascii="Times New Roman" w:hAnsi="Times New Roman"/>
        </w:rPr>
        <w:t>procesami inwestycyjnymi.</w:t>
      </w:r>
    </w:p>
    <w:p w14:paraId="482B9A65" w14:textId="77777777" w:rsid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>W procedurze planistycznej zastosowano postępowanie uproszczone, do czego upoważnia przepis</w:t>
      </w:r>
      <w:r>
        <w:rPr>
          <w:rFonts w:ascii="Times New Roman" w:hAnsi="Times New Roman"/>
        </w:rPr>
        <w:t xml:space="preserve"> </w:t>
      </w:r>
      <w:r w:rsidRPr="00B45592">
        <w:rPr>
          <w:rFonts w:ascii="Times New Roman" w:hAnsi="Times New Roman"/>
        </w:rPr>
        <w:t>art. 27b ust. 1 pkt. 2 lit. d ustawy o planowaniu i zagospodarowaniu przestrzennym (t.j. Dz. U. z 2024 r., poz. 1130</w:t>
      </w:r>
      <w:r>
        <w:rPr>
          <w:rFonts w:ascii="Times New Roman" w:hAnsi="Times New Roman"/>
        </w:rPr>
        <w:t>),</w:t>
      </w:r>
      <w:r w:rsidRPr="00B4559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zgodnie z którym </w:t>
      </w:r>
      <w:r w:rsidRPr="00B45592">
        <w:rPr>
          <w:rFonts w:ascii="Times New Roman" w:hAnsi="Times New Roman"/>
        </w:rPr>
        <w:t>zmiana przeznaczenia terenu nie spowoduje  zmiany obowiązującego zakazu zabudowy na przedmiotowym fragmencie działek, a umożliwienie realizacji inwestycji nie zwiększy oddziaływania na środowisko, ani uciążliwości dla terenów sąsiednich oraz nie spowoduje ograniczeń zabudowy i zagospodarowania terenów sąsiednic</w:t>
      </w:r>
      <w:r>
        <w:rPr>
          <w:rFonts w:ascii="Times New Roman" w:hAnsi="Times New Roman"/>
        </w:rPr>
        <w:t>h</w:t>
      </w:r>
      <w:r w:rsidRPr="00B45592">
        <w:rPr>
          <w:rFonts w:ascii="Times New Roman" w:hAnsi="Times New Roman"/>
        </w:rPr>
        <w:t>.</w:t>
      </w:r>
    </w:p>
    <w:p w14:paraId="4BCF0263" w14:textId="77777777" w:rsid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>Przesłanki wymienione w art. 27b ust. 2 ustawy o planowaniu i zagospodarowaniu przestrzennym, które eliminują możliwość zastosowania postępowania uproszczonego nie zaistniały, ponieważ zmiana planu miejscowego nie dotyczy:</w:t>
      </w:r>
    </w:p>
    <w:p w14:paraId="5F9B66CE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>lokalizacji zakładów o zwiększonym lub dużym ryzyku wystąpienia poważnej awarii przemysłowej</w:t>
      </w:r>
      <w:r>
        <w:rPr>
          <w:rFonts w:ascii="Times New Roman" w:hAnsi="Times New Roman"/>
        </w:rPr>
        <w:t>,</w:t>
      </w:r>
    </w:p>
    <w:p w14:paraId="67C3DAAE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>przeznaczenia gruntów rolnych i leśnych na cele nierolnicze i nieleśne wymagającego zgody, o której mowa w art. 7 ust. 2 ustawy z dnia 3 lutego 1995 r. o ochronie gruntów rolnych i leśnych,</w:t>
      </w:r>
    </w:p>
    <w:p w14:paraId="5FA929FD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 xml:space="preserve">obszarów wymagających przeprowadzenia scaleń i podziałów nieruchomości, </w:t>
      </w:r>
    </w:p>
    <w:p w14:paraId="77BCB483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>obszarów szczególnego zagrożenia powodzią,</w:t>
      </w:r>
    </w:p>
    <w:p w14:paraId="1D65EB1F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 xml:space="preserve">terenów zagrożonych ruchami masowymi ziemi oraz terenów, na których występują te ruchy, </w:t>
      </w:r>
    </w:p>
    <w:p w14:paraId="69F9BC88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 xml:space="preserve">inwestycji lokalizowanych na obszarze parków narodowych i ich otulin, rezerwatów przyrody i ich otulin, </w:t>
      </w:r>
    </w:p>
    <w:p w14:paraId="2CC2970E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>obiektów i obszarów uznanych za pomniki historii,</w:t>
      </w:r>
    </w:p>
    <w:p w14:paraId="4029D245" w14:textId="77777777" w:rsidR="007E6CF9" w:rsidRDefault="007E6CF9" w:rsidP="007E6C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>gruntów zmeliorowanych.</w:t>
      </w:r>
    </w:p>
    <w:p w14:paraId="1F748745" w14:textId="77777777" w:rsid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</w:p>
    <w:p w14:paraId="5476329D" w14:textId="77777777" w:rsid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E555A">
        <w:rPr>
          <w:rFonts w:ascii="Times New Roman" w:hAnsi="Times New Roman"/>
        </w:rPr>
        <w:t xml:space="preserve">Z uwagi na niewielki zakres </w:t>
      </w:r>
      <w:r>
        <w:rPr>
          <w:rFonts w:ascii="Times New Roman" w:hAnsi="Times New Roman"/>
        </w:rPr>
        <w:t>zmiany miejscowego planu zagospodarowania przestrzennego</w:t>
      </w:r>
      <w:r w:rsidRPr="002E555A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Burmistrz Miasta i Gminy Kępno</w:t>
      </w:r>
      <w:r w:rsidRPr="002E555A">
        <w:rPr>
          <w:rFonts w:ascii="Times New Roman" w:hAnsi="Times New Roman"/>
        </w:rPr>
        <w:t xml:space="preserve"> uzyskał zgodę Państwowego Powiatowego Inspektora Sanitarnego w </w:t>
      </w:r>
      <w:r>
        <w:rPr>
          <w:rFonts w:ascii="Times New Roman" w:hAnsi="Times New Roman"/>
        </w:rPr>
        <w:t>Kępnie</w:t>
      </w:r>
      <w:r w:rsidRPr="002E555A">
        <w:rPr>
          <w:rFonts w:ascii="Times New Roman" w:hAnsi="Times New Roman"/>
        </w:rPr>
        <w:t xml:space="preserve"> (opinia sanitarna znak </w:t>
      </w:r>
      <w:r>
        <w:rPr>
          <w:rFonts w:ascii="Times New Roman" w:hAnsi="Times New Roman"/>
        </w:rPr>
        <w:t>ON-NS.9011.2.168.2024 z dnia 18 września 2024 r.</w:t>
      </w:r>
      <w:r w:rsidRPr="002E555A">
        <w:rPr>
          <w:rFonts w:ascii="Times New Roman" w:hAnsi="Times New Roman"/>
        </w:rPr>
        <w:t>) i Regionalnego Dyrektora Ochrony Środowiska w Poznaniu (pismo uzgadniające znak WOO</w:t>
      </w:r>
      <w:r>
        <w:rPr>
          <w:rFonts w:ascii="Times New Roman" w:hAnsi="Times New Roman"/>
        </w:rPr>
        <w:t>-</w:t>
      </w:r>
      <w:r w:rsidRPr="002E555A">
        <w:rPr>
          <w:rFonts w:ascii="Times New Roman" w:hAnsi="Times New Roman"/>
        </w:rPr>
        <w:t>III.410.</w:t>
      </w:r>
      <w:r>
        <w:rPr>
          <w:rFonts w:ascii="Times New Roman" w:hAnsi="Times New Roman"/>
        </w:rPr>
        <w:t>528.2024.AM</w:t>
      </w:r>
      <w:r w:rsidRPr="002E555A">
        <w:rPr>
          <w:rFonts w:ascii="Times New Roman" w:hAnsi="Times New Roman"/>
        </w:rPr>
        <w:t xml:space="preserve"> z dnia </w:t>
      </w:r>
      <w:r>
        <w:rPr>
          <w:rFonts w:ascii="Times New Roman" w:hAnsi="Times New Roman"/>
        </w:rPr>
        <w:t>9</w:t>
      </w:r>
      <w:r w:rsidRPr="002E55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października 2024</w:t>
      </w:r>
      <w:r w:rsidRPr="002E555A">
        <w:rPr>
          <w:rFonts w:ascii="Times New Roman" w:hAnsi="Times New Roman"/>
        </w:rPr>
        <w:t xml:space="preserve"> roku) na odstąpienie od przeprowadzenia strategicznej oceny oddziaływania na środowisko.</w:t>
      </w:r>
    </w:p>
    <w:p w14:paraId="558094FD" w14:textId="77777777" w:rsid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45592">
        <w:rPr>
          <w:rFonts w:ascii="Times New Roman" w:hAnsi="Times New Roman"/>
        </w:rPr>
        <w:t>Stosownie do unormowań ustawy Rada Miejska nie podejmuje uchwały o przystąpieniu w</w:t>
      </w:r>
      <w:r>
        <w:rPr>
          <w:rFonts w:ascii="Times New Roman" w:hAnsi="Times New Roman"/>
        </w:rPr>
        <w:t> </w:t>
      </w:r>
      <w:r w:rsidRPr="00B45592">
        <w:rPr>
          <w:rFonts w:ascii="Times New Roman" w:hAnsi="Times New Roman"/>
        </w:rPr>
        <w:t>przypadku zastosowania uproszonego postępowania w sprawie uchwalenia zmiany planu. Przystąpienie do zmiany planu zosta</w:t>
      </w:r>
      <w:r>
        <w:rPr>
          <w:rFonts w:ascii="Times New Roman" w:hAnsi="Times New Roman"/>
        </w:rPr>
        <w:t xml:space="preserve">ło </w:t>
      </w:r>
      <w:r w:rsidRPr="00B45592">
        <w:rPr>
          <w:rFonts w:ascii="Times New Roman" w:hAnsi="Times New Roman"/>
        </w:rPr>
        <w:t>ogłoszone w sposób określony w art. 8h ust. 1 ustawy o planowaniu i</w:t>
      </w:r>
      <w:r>
        <w:rPr>
          <w:rFonts w:ascii="Times New Roman" w:hAnsi="Times New Roman"/>
        </w:rPr>
        <w:t> </w:t>
      </w:r>
      <w:r w:rsidRPr="00B45592">
        <w:rPr>
          <w:rFonts w:ascii="Times New Roman" w:hAnsi="Times New Roman"/>
        </w:rPr>
        <w:t>zagospodarowaniu przestrzennym, po uzgodnieniu odstąpienia od przeprowadzenia postępowania w</w:t>
      </w:r>
      <w:r>
        <w:rPr>
          <w:rFonts w:ascii="Times New Roman" w:hAnsi="Times New Roman"/>
        </w:rPr>
        <w:t> </w:t>
      </w:r>
      <w:r w:rsidRPr="00B45592">
        <w:rPr>
          <w:rFonts w:ascii="Times New Roman" w:hAnsi="Times New Roman"/>
        </w:rPr>
        <w:t>sprawie strategicznej oceny oddziaływania na środowisko.</w:t>
      </w:r>
    </w:p>
    <w:p w14:paraId="40E09397" w14:textId="77777777" w:rsidR="007E6CF9" w:rsidRP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30AC9">
        <w:rPr>
          <w:rFonts w:ascii="Times New Roman" w:hAnsi="Times New Roman"/>
        </w:rPr>
        <w:t>Teren objęt</w:t>
      </w:r>
      <w:r>
        <w:rPr>
          <w:rFonts w:ascii="Times New Roman" w:hAnsi="Times New Roman"/>
        </w:rPr>
        <w:t>y</w:t>
      </w:r>
      <w:r w:rsidRPr="00030AC9">
        <w:rPr>
          <w:rFonts w:ascii="Times New Roman" w:hAnsi="Times New Roman"/>
        </w:rPr>
        <w:t xml:space="preserve"> projektem </w:t>
      </w:r>
      <w:r>
        <w:rPr>
          <w:rFonts w:ascii="Times New Roman" w:hAnsi="Times New Roman"/>
        </w:rPr>
        <w:t xml:space="preserve">zmiany </w:t>
      </w:r>
      <w:r w:rsidRPr="00030AC9">
        <w:rPr>
          <w:rFonts w:ascii="Times New Roman" w:hAnsi="Times New Roman"/>
        </w:rPr>
        <w:t>planu miejscowego</w:t>
      </w:r>
      <w:r>
        <w:rPr>
          <w:rFonts w:ascii="Times New Roman" w:hAnsi="Times New Roman"/>
        </w:rPr>
        <w:t xml:space="preserve"> został</w:t>
      </w:r>
      <w:r w:rsidRPr="00030AC9">
        <w:rPr>
          <w:rFonts w:ascii="Times New Roman" w:hAnsi="Times New Roman"/>
        </w:rPr>
        <w:t xml:space="preserve"> przedstawion</w:t>
      </w:r>
      <w:r>
        <w:rPr>
          <w:rFonts w:ascii="Times New Roman" w:hAnsi="Times New Roman"/>
        </w:rPr>
        <w:t>y</w:t>
      </w:r>
      <w:r w:rsidRPr="00030AC9">
        <w:rPr>
          <w:rFonts w:ascii="Times New Roman" w:hAnsi="Times New Roman"/>
        </w:rPr>
        <w:t xml:space="preserve"> na załączniku graficznym </w:t>
      </w:r>
      <w:r>
        <w:rPr>
          <w:rFonts w:ascii="Times New Roman" w:hAnsi="Times New Roman"/>
        </w:rPr>
        <w:t>nr 1.</w:t>
      </w:r>
    </w:p>
    <w:p w14:paraId="028ACDFE" w14:textId="77777777" w:rsidR="007E6CF9" w:rsidRPr="00030AC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7E6CF9">
        <w:rPr>
          <w:rFonts w:ascii="Times New Roman" w:hAnsi="Times New Roman"/>
        </w:rPr>
        <w:t>Zgodnie z art. 15 ust. 1 ustawy z dnia 27 marca 2003 r. o planowaniu i zagospodarowaniu przestrzennym przeanalizowano wymogi wynikające z art. 1 ust. 2 - 4 ustawy, które projekt planu uwzględnia.</w:t>
      </w:r>
      <w:r w:rsidRPr="00030AC9">
        <w:rPr>
          <w:rFonts w:ascii="Times New Roman" w:hAnsi="Times New Roman"/>
        </w:rPr>
        <w:t xml:space="preserve"> </w:t>
      </w:r>
    </w:p>
    <w:p w14:paraId="220D3D5A" w14:textId="10114E58" w:rsidR="007E6CF9" w:rsidRP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7E6CF9">
        <w:rPr>
          <w:rFonts w:ascii="Times New Roman" w:hAnsi="Times New Roman"/>
        </w:rPr>
        <w:lastRenderedPageBreak/>
        <w:t>Projekt zmiany planu miejscowego został wykonany zgodnie z procedurą określoną w art. 17 ustawy i zawiera elementy obligatoryjne planu wskazane w art. 15 ust. 2 ustawy z dnia 27 marca 2003 r. o planowaniu i zagospodarowaniu przestrzennym.</w:t>
      </w:r>
    </w:p>
    <w:p w14:paraId="70F76263" w14:textId="77777777" w:rsidR="007E6CF9" w:rsidRPr="007E6CF9" w:rsidRDefault="007E6CF9" w:rsidP="007E6CF9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7E6CF9">
        <w:rPr>
          <w:rFonts w:ascii="Times New Roman" w:hAnsi="Times New Roman"/>
        </w:rPr>
        <w:t>Ustalenia projektu planu miejscowego nie naruszają ustaleń obowiązującego studium uwarunkowań i kierunków zagospodarowania przestrzennego miasta i gminy Kępno (Uchwała Nr LI/357/2022 Rady Miejskiej w Kępnie z dnia 11 sierpnia 2022 r.).</w:t>
      </w:r>
    </w:p>
    <w:p w14:paraId="5D8665C0" w14:textId="77777777" w:rsidR="007E6CF9" w:rsidRPr="00030AC9" w:rsidRDefault="007E6CF9" w:rsidP="007E6CF9">
      <w:pPr>
        <w:widowControl w:val="0"/>
        <w:tabs>
          <w:tab w:val="left" w:pos="360"/>
        </w:tabs>
        <w:spacing w:after="120" w:line="240" w:lineRule="auto"/>
        <w:jc w:val="both"/>
        <w:rPr>
          <w:rFonts w:ascii="Times New Roman" w:hAnsi="Times New Roman"/>
        </w:rPr>
      </w:pPr>
    </w:p>
    <w:p w14:paraId="07FA6546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030AC9">
        <w:rPr>
          <w:rFonts w:ascii="Times New Roman" w:hAnsi="Times New Roman"/>
          <w:b/>
          <w:u w:val="single"/>
        </w:rPr>
        <w:t>Sposób realizacji wymogów wynikających z art. 1 ust. 2 pkt:</w:t>
      </w:r>
    </w:p>
    <w:p w14:paraId="2C0BDED6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14:paraId="5E707841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1)</w:t>
      </w:r>
      <w:r w:rsidRPr="00030AC9">
        <w:rPr>
          <w:rFonts w:ascii="Times New Roman" w:hAnsi="Times New Roman"/>
          <w:i/>
          <w:lang w:eastAsia="pl-PL"/>
        </w:rPr>
        <w:tab/>
        <w:t>wymagania ładu przestrzennego, w tym urbanistyki i architektury;</w:t>
      </w:r>
    </w:p>
    <w:p w14:paraId="1BC23E84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ab/>
      </w:r>
    </w:p>
    <w:p w14:paraId="05E50CD2" w14:textId="2AAA9F3D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ab/>
        <w:t>wymagania dotyczące ładu przestrzennego, w tym urbanistyki i architektury, zawarto w rozdziale 2</w:t>
      </w:r>
      <w:r>
        <w:rPr>
          <w:rFonts w:ascii="Times New Roman" w:hAnsi="Times New Roman"/>
        </w:rPr>
        <w:t xml:space="preserve">. </w:t>
      </w:r>
      <w:r w:rsidRPr="008E42F5">
        <w:rPr>
          <w:rFonts w:ascii="Times New Roman" w:hAnsi="Times New Roman"/>
        </w:rPr>
        <w:t>W zakresie zasad ochrony i kształtowania ładu przestrzennego obowiązuje nakaz stosowania rozwiązań projektowych tworzących spójną kompozycyjnie całość w stosunku do planowanej zabudowy i</w:t>
      </w:r>
      <w:r>
        <w:rPr>
          <w:rFonts w:ascii="Times New Roman" w:hAnsi="Times New Roman"/>
        </w:rPr>
        <w:t> </w:t>
      </w:r>
      <w:r w:rsidRPr="008E42F5">
        <w:rPr>
          <w:rFonts w:ascii="Times New Roman" w:hAnsi="Times New Roman"/>
        </w:rPr>
        <w:t>zagospodarowania terenów sąsiednich</w:t>
      </w:r>
      <w:r w:rsidRPr="00030AC9">
        <w:rPr>
          <w:rFonts w:ascii="Times New Roman" w:hAnsi="Times New Roman"/>
          <w:lang w:eastAsia="pl-PL"/>
        </w:rPr>
        <w:t>.</w:t>
      </w:r>
    </w:p>
    <w:p w14:paraId="3F2996FA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3991C19F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2)</w:t>
      </w:r>
      <w:r w:rsidRPr="00030AC9">
        <w:rPr>
          <w:rFonts w:ascii="Times New Roman" w:hAnsi="Times New Roman"/>
          <w:i/>
          <w:lang w:eastAsia="pl-PL"/>
        </w:rPr>
        <w:tab/>
        <w:t>walory architektoniczne i krajobrazowe;</w:t>
      </w:r>
    </w:p>
    <w:p w14:paraId="27BDD192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ab/>
      </w:r>
      <w:r w:rsidRPr="00030AC9">
        <w:rPr>
          <w:rFonts w:ascii="Times New Roman" w:hAnsi="Times New Roman"/>
          <w:lang w:eastAsia="pl-PL"/>
        </w:rPr>
        <w:tab/>
      </w:r>
    </w:p>
    <w:p w14:paraId="381D9B97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ab/>
        <w:t>wymagania dotyczące walorów architektonicznych i krajobrazowych ustalono rozdziale 2</w:t>
      </w:r>
      <w:r>
        <w:rPr>
          <w:rFonts w:ascii="Times New Roman" w:hAnsi="Times New Roman"/>
          <w:lang w:eastAsia="pl-PL"/>
        </w:rPr>
        <w:t xml:space="preserve"> </w:t>
      </w:r>
      <w:r w:rsidRPr="00030AC9">
        <w:rPr>
          <w:rFonts w:ascii="Times New Roman" w:hAnsi="Times New Roman"/>
          <w:lang w:eastAsia="pl-PL"/>
        </w:rPr>
        <w:t xml:space="preserve"> projektu uchwały</w:t>
      </w:r>
      <w:r w:rsidRPr="00030AC9">
        <w:rPr>
          <w:rFonts w:ascii="Times New Roman" w:hAnsi="Times New Roman"/>
          <w:snapToGrid w:val="0"/>
        </w:rPr>
        <w:t xml:space="preserve"> ustalając zasady kształtowania zabudowy oraz wskaźniki zagospodarowania terenu</w:t>
      </w:r>
      <w:r w:rsidRPr="00030AC9">
        <w:rPr>
          <w:rFonts w:ascii="Times New Roman" w:hAnsi="Times New Roman"/>
          <w:lang w:eastAsia="pl-PL"/>
        </w:rPr>
        <w:t xml:space="preserve">. </w:t>
      </w:r>
    </w:p>
    <w:p w14:paraId="62E6C99E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4AD1A377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3)</w:t>
      </w:r>
      <w:r w:rsidRPr="00030AC9">
        <w:rPr>
          <w:rFonts w:ascii="Times New Roman" w:hAnsi="Times New Roman"/>
          <w:i/>
          <w:lang w:eastAsia="pl-PL"/>
        </w:rPr>
        <w:tab/>
        <w:t>wymagania ochrony środowiska, w tym gospodarowania wodami i ochrony gruntów rolnych i</w:t>
      </w:r>
      <w:r>
        <w:rPr>
          <w:rFonts w:ascii="Times New Roman" w:hAnsi="Times New Roman"/>
          <w:i/>
          <w:lang w:eastAsia="pl-PL"/>
        </w:rPr>
        <w:t> </w:t>
      </w:r>
      <w:r w:rsidRPr="00030AC9">
        <w:rPr>
          <w:rFonts w:ascii="Times New Roman" w:hAnsi="Times New Roman"/>
          <w:i/>
          <w:lang w:eastAsia="pl-PL"/>
        </w:rPr>
        <w:t>leśnych:</w:t>
      </w:r>
    </w:p>
    <w:p w14:paraId="6778E9BD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</w:p>
    <w:p w14:paraId="24ABEBE0" w14:textId="77777777" w:rsidR="007E6CF9" w:rsidRPr="00030AC9" w:rsidRDefault="007E6CF9" w:rsidP="007E6CF9">
      <w:pPr>
        <w:widowControl w:val="0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 xml:space="preserve">wymagania dotyczące </w:t>
      </w:r>
      <w:r w:rsidRPr="00030AC9">
        <w:rPr>
          <w:rFonts w:ascii="Times New Roman" w:hAnsi="Times New Roman"/>
          <w:b/>
          <w:lang w:eastAsia="pl-PL"/>
        </w:rPr>
        <w:t>ochrony środowiska</w:t>
      </w:r>
      <w:r w:rsidRPr="00030AC9">
        <w:rPr>
          <w:rFonts w:ascii="Times New Roman" w:hAnsi="Times New Roman"/>
          <w:lang w:eastAsia="pl-PL"/>
        </w:rPr>
        <w:t xml:space="preserve"> ustalono w rozdziale 2 projektu uchwały § </w:t>
      </w:r>
      <w:r>
        <w:rPr>
          <w:rFonts w:ascii="Times New Roman" w:hAnsi="Times New Roman"/>
          <w:lang w:eastAsia="pl-PL"/>
        </w:rPr>
        <w:t>6</w:t>
      </w:r>
      <w:r w:rsidRPr="00030AC9">
        <w:rPr>
          <w:rFonts w:ascii="Times New Roman" w:hAnsi="Times New Roman"/>
          <w:lang w:eastAsia="pl-PL"/>
        </w:rPr>
        <w:t xml:space="preserve">, </w:t>
      </w:r>
    </w:p>
    <w:p w14:paraId="7284BFA5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</w:p>
    <w:p w14:paraId="69B923E3" w14:textId="77777777" w:rsidR="007E6CF9" w:rsidRPr="00030AC9" w:rsidRDefault="007E6CF9" w:rsidP="007E6CF9">
      <w:pPr>
        <w:widowControl w:val="0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 xml:space="preserve">wymagania dotyczące gospodarowania </w:t>
      </w:r>
      <w:r w:rsidRPr="00030AC9">
        <w:rPr>
          <w:rFonts w:ascii="Times New Roman" w:hAnsi="Times New Roman"/>
          <w:b/>
          <w:lang w:eastAsia="pl-PL"/>
        </w:rPr>
        <w:t>wodami</w:t>
      </w:r>
      <w:r w:rsidRPr="00030AC9">
        <w:rPr>
          <w:rFonts w:ascii="Times New Roman" w:hAnsi="Times New Roman"/>
          <w:lang w:eastAsia="pl-PL"/>
        </w:rPr>
        <w:t xml:space="preserve"> w rozdziale 2 projektu uchwały § 1</w:t>
      </w:r>
      <w:r>
        <w:rPr>
          <w:rFonts w:ascii="Times New Roman" w:hAnsi="Times New Roman"/>
          <w:lang w:eastAsia="pl-PL"/>
        </w:rPr>
        <w:t>2 ust. 2</w:t>
      </w:r>
      <w:r w:rsidRPr="00030AC9">
        <w:rPr>
          <w:rFonts w:ascii="Times New Roman" w:hAnsi="Times New Roman"/>
          <w:lang w:eastAsia="pl-PL"/>
        </w:rPr>
        <w:t>,</w:t>
      </w:r>
    </w:p>
    <w:p w14:paraId="7EA29A8C" w14:textId="77777777" w:rsidR="007E6CF9" w:rsidRPr="00030AC9" w:rsidRDefault="007E6CF9" w:rsidP="007E6CF9">
      <w:pPr>
        <w:autoSpaceDE w:val="0"/>
        <w:autoSpaceDN w:val="0"/>
        <w:adjustRightInd w:val="0"/>
        <w:spacing w:after="0" w:line="240" w:lineRule="auto"/>
        <w:ind w:left="1065"/>
        <w:jc w:val="both"/>
        <w:rPr>
          <w:rFonts w:ascii="Times New Roman" w:hAnsi="Times New Roman"/>
        </w:rPr>
      </w:pPr>
      <w:bookmarkStart w:id="0" w:name="_Hlk481048260"/>
    </w:p>
    <w:bookmarkEnd w:id="0"/>
    <w:p w14:paraId="3F0FD9F5" w14:textId="77777777" w:rsidR="007E6CF9" w:rsidRPr="00030AC9" w:rsidRDefault="007E6CF9" w:rsidP="007E6CF9">
      <w:pPr>
        <w:widowControl w:val="0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 xml:space="preserve">wymagania dotyczące </w:t>
      </w:r>
      <w:r w:rsidRPr="00030AC9">
        <w:rPr>
          <w:rFonts w:ascii="Times New Roman" w:hAnsi="Times New Roman"/>
          <w:b/>
          <w:lang w:eastAsia="pl-PL"/>
        </w:rPr>
        <w:t>ochrony gruntów rolnych</w:t>
      </w:r>
      <w:r w:rsidRPr="00030AC9">
        <w:rPr>
          <w:rFonts w:ascii="Times New Roman" w:hAnsi="Times New Roman"/>
          <w:lang w:eastAsia="pl-PL"/>
        </w:rPr>
        <w:t xml:space="preserve"> – nie dotyczy –</w:t>
      </w:r>
      <w:r>
        <w:rPr>
          <w:rFonts w:ascii="Times New Roman" w:hAnsi="Times New Roman"/>
          <w:lang w:eastAsia="pl-PL"/>
        </w:rPr>
        <w:t xml:space="preserve"> obszar</w:t>
      </w:r>
      <w:r w:rsidRPr="00030AC9">
        <w:rPr>
          <w:rFonts w:ascii="Times New Roman" w:hAnsi="Times New Roman"/>
          <w:lang w:eastAsia="pl-PL"/>
        </w:rPr>
        <w:t xml:space="preserve"> objęt</w:t>
      </w:r>
      <w:r>
        <w:rPr>
          <w:rFonts w:ascii="Times New Roman" w:hAnsi="Times New Roman"/>
          <w:lang w:eastAsia="pl-PL"/>
        </w:rPr>
        <w:t>y</w:t>
      </w:r>
      <w:r w:rsidRPr="00030AC9">
        <w:rPr>
          <w:rFonts w:ascii="Times New Roman" w:hAnsi="Times New Roman"/>
          <w:lang w:eastAsia="pl-PL"/>
        </w:rPr>
        <w:t xml:space="preserve"> planem nie wymaga uzyskania zgody na przeznaczenie gruntów rolnych na cele nierolnicze.</w:t>
      </w:r>
    </w:p>
    <w:p w14:paraId="5E295176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1065"/>
        <w:jc w:val="both"/>
        <w:rPr>
          <w:rFonts w:ascii="Times New Roman" w:hAnsi="Times New Roman"/>
          <w:lang w:eastAsia="pl-PL"/>
        </w:rPr>
      </w:pPr>
    </w:p>
    <w:p w14:paraId="72270451" w14:textId="77777777" w:rsidR="007E6CF9" w:rsidRPr="00030AC9" w:rsidRDefault="007E6CF9" w:rsidP="007E6CF9">
      <w:pPr>
        <w:widowControl w:val="0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 xml:space="preserve">wymagania dotyczące </w:t>
      </w:r>
      <w:r w:rsidRPr="00030AC9">
        <w:rPr>
          <w:rFonts w:ascii="Times New Roman" w:hAnsi="Times New Roman"/>
          <w:b/>
          <w:lang w:eastAsia="pl-PL"/>
        </w:rPr>
        <w:t>ochrony gruntów leśnych</w:t>
      </w:r>
      <w:r w:rsidRPr="00030AC9">
        <w:rPr>
          <w:rFonts w:ascii="Times New Roman" w:hAnsi="Times New Roman"/>
          <w:lang w:eastAsia="pl-PL"/>
        </w:rPr>
        <w:t xml:space="preserve"> – nie dotyczy –</w:t>
      </w:r>
      <w:r>
        <w:rPr>
          <w:rFonts w:ascii="Times New Roman" w:hAnsi="Times New Roman"/>
          <w:lang w:eastAsia="pl-PL"/>
        </w:rPr>
        <w:t xml:space="preserve"> obszar</w:t>
      </w:r>
      <w:r w:rsidRPr="00030AC9">
        <w:rPr>
          <w:rFonts w:ascii="Times New Roman" w:hAnsi="Times New Roman"/>
          <w:lang w:eastAsia="pl-PL"/>
        </w:rPr>
        <w:t xml:space="preserve"> objęt</w:t>
      </w:r>
      <w:r>
        <w:rPr>
          <w:rFonts w:ascii="Times New Roman" w:hAnsi="Times New Roman"/>
          <w:lang w:eastAsia="pl-PL"/>
        </w:rPr>
        <w:t>y</w:t>
      </w:r>
      <w:r w:rsidRPr="00030AC9">
        <w:rPr>
          <w:rFonts w:ascii="Times New Roman" w:hAnsi="Times New Roman"/>
          <w:lang w:eastAsia="pl-PL"/>
        </w:rPr>
        <w:t xml:space="preserve"> planem nie wymaga uzyskania zgody na przeznaczenie gruntów </w:t>
      </w:r>
      <w:r>
        <w:rPr>
          <w:rFonts w:ascii="Times New Roman" w:hAnsi="Times New Roman"/>
          <w:lang w:eastAsia="pl-PL"/>
        </w:rPr>
        <w:t>leśnych</w:t>
      </w:r>
      <w:r w:rsidRPr="00030AC9">
        <w:rPr>
          <w:rFonts w:ascii="Times New Roman" w:hAnsi="Times New Roman"/>
          <w:lang w:eastAsia="pl-PL"/>
        </w:rPr>
        <w:t xml:space="preserve"> na cele nie</w:t>
      </w:r>
      <w:r>
        <w:rPr>
          <w:rFonts w:ascii="Times New Roman" w:hAnsi="Times New Roman"/>
          <w:lang w:eastAsia="pl-PL"/>
        </w:rPr>
        <w:t>leśne</w:t>
      </w:r>
      <w:r w:rsidRPr="00030AC9">
        <w:rPr>
          <w:rFonts w:ascii="Times New Roman" w:hAnsi="Times New Roman"/>
          <w:lang w:eastAsia="pl-PL"/>
        </w:rPr>
        <w:t>.</w:t>
      </w:r>
    </w:p>
    <w:p w14:paraId="5DDD7935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147FC1BF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4)</w:t>
      </w:r>
      <w:r w:rsidRPr="00030AC9">
        <w:rPr>
          <w:rFonts w:ascii="Times New Roman" w:hAnsi="Times New Roman"/>
          <w:i/>
          <w:lang w:eastAsia="pl-PL"/>
        </w:rPr>
        <w:tab/>
        <w:t xml:space="preserve">wymagania </w:t>
      </w:r>
      <w:r w:rsidRPr="00030AC9">
        <w:rPr>
          <w:rFonts w:ascii="Times New Roman" w:hAnsi="Times New Roman"/>
          <w:b/>
          <w:i/>
          <w:lang w:eastAsia="pl-PL"/>
        </w:rPr>
        <w:t>ochrony dziedzictwa kulturowego i zabytków oraz dóbr kultury współczesnej</w:t>
      </w:r>
      <w:r w:rsidRPr="00030AC9">
        <w:rPr>
          <w:rFonts w:ascii="Times New Roman" w:hAnsi="Times New Roman"/>
          <w:i/>
          <w:lang w:eastAsia="pl-PL"/>
        </w:rPr>
        <w:t>:</w:t>
      </w:r>
    </w:p>
    <w:p w14:paraId="0438678D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</w:p>
    <w:p w14:paraId="02E93151" w14:textId="77777777" w:rsidR="007E6CF9" w:rsidRPr="00030AC9" w:rsidRDefault="007E6CF9" w:rsidP="007E6CF9">
      <w:pPr>
        <w:widowControl w:val="0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>wymagania ochrony dziedzictwa kulturowego i zabytków ustalono w rozdziale 2 projektu uchwały;</w:t>
      </w:r>
    </w:p>
    <w:p w14:paraId="4715A088" w14:textId="77777777" w:rsidR="007E6CF9" w:rsidRPr="00030AC9" w:rsidRDefault="007E6CF9" w:rsidP="007E6CF9">
      <w:pPr>
        <w:widowControl w:val="0"/>
        <w:numPr>
          <w:ilvl w:val="0"/>
          <w:numId w:val="5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ab/>
        <w:t>nie ustalono wymagań ochrony dóbr kultury współczesnej z uwagi na brak elementów podlegających ochronie</w:t>
      </w:r>
    </w:p>
    <w:p w14:paraId="23BC4C6A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09CC422C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5)</w:t>
      </w:r>
      <w:r w:rsidRPr="00030AC9">
        <w:rPr>
          <w:rFonts w:ascii="Times New Roman" w:hAnsi="Times New Roman"/>
          <w:i/>
          <w:lang w:eastAsia="pl-PL"/>
        </w:rPr>
        <w:tab/>
        <w:t>wymagania ochrony zdrowia oraz bezpieczeństwa ludzi i mienia, a także potrzeby osób niepełnosprawnych:</w:t>
      </w:r>
    </w:p>
    <w:p w14:paraId="7C134648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</w:p>
    <w:p w14:paraId="0A7C301F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>wymagania ochrony zdrowia oraz bezpieczeństwa ludzi i mienia ustalono w rozdziale 2 projektu uchwały</w:t>
      </w:r>
      <w:r>
        <w:rPr>
          <w:rFonts w:ascii="Times New Roman" w:hAnsi="Times New Roman"/>
          <w:lang w:eastAsia="pl-PL"/>
        </w:rPr>
        <w:t>.</w:t>
      </w:r>
    </w:p>
    <w:p w14:paraId="594EC165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 xml:space="preserve">Potrzeby osób </w:t>
      </w:r>
      <w:r>
        <w:rPr>
          <w:rFonts w:ascii="Times New Roman" w:hAnsi="Times New Roman"/>
          <w:lang w:eastAsia="pl-PL"/>
        </w:rPr>
        <w:t>ze szczególnymi potrzebami</w:t>
      </w:r>
      <w:r w:rsidRPr="00030AC9">
        <w:rPr>
          <w:rFonts w:ascii="Times New Roman" w:hAnsi="Times New Roman"/>
          <w:lang w:eastAsia="pl-PL"/>
        </w:rPr>
        <w:t xml:space="preserve"> ustalono w rozdziale 2 w zakresie potrzeb kształtowania przestrzeni publicznych nakazując likwidację barier architektonicznych i technicznych oraz stosowanie rozwiązań umożliwiających swobodne przemieszczanie się osób niepełnosprawnych;</w:t>
      </w:r>
    </w:p>
    <w:p w14:paraId="3D5E1902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5DF228FB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ind w:hanging="765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walory ekonomiczne przestrzeni:</w:t>
      </w:r>
    </w:p>
    <w:p w14:paraId="2E1B1B6C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lang w:eastAsia="pl-PL"/>
        </w:rPr>
      </w:pPr>
    </w:p>
    <w:p w14:paraId="60F7C9D6" w14:textId="77777777" w:rsidR="007E6CF9" w:rsidRPr="00030AC9" w:rsidRDefault="007E6CF9" w:rsidP="007E6CF9">
      <w:pPr>
        <w:jc w:val="both"/>
        <w:rPr>
          <w:rFonts w:ascii="Times New Roman" w:hAnsi="Times New Roman"/>
        </w:rPr>
      </w:pPr>
      <w:r w:rsidRPr="00030AC9">
        <w:rPr>
          <w:rFonts w:ascii="Times New Roman" w:hAnsi="Times New Roman"/>
        </w:rPr>
        <w:t xml:space="preserve">Pod względem ekonomicznym gmina </w:t>
      </w:r>
      <w:r>
        <w:rPr>
          <w:rFonts w:ascii="Times New Roman" w:hAnsi="Times New Roman"/>
        </w:rPr>
        <w:t>przyjęte rozwiązania w zmianie planu</w:t>
      </w:r>
      <w:r w:rsidRPr="00030AC9">
        <w:rPr>
          <w:rFonts w:ascii="Times New Roman" w:hAnsi="Times New Roman"/>
        </w:rPr>
        <w:t xml:space="preserve"> będzie </w:t>
      </w:r>
      <w:r>
        <w:rPr>
          <w:rFonts w:ascii="Times New Roman" w:hAnsi="Times New Roman"/>
        </w:rPr>
        <w:t xml:space="preserve">sprzyjać </w:t>
      </w:r>
      <w:r w:rsidRPr="00030AC9">
        <w:rPr>
          <w:rFonts w:ascii="Times New Roman" w:hAnsi="Times New Roman"/>
        </w:rPr>
        <w:t xml:space="preserve">rozwojowi tych terenów i mają uregulowaną sytuację w świetle zapisów prawa miejscowego. Dzięki zapisom planu gmina realizuje dążenie do racjonalnego wykorzystania przestrzeni na etapie planowania jej przeznaczenia. </w:t>
      </w:r>
      <w:r w:rsidRPr="00166085">
        <w:rPr>
          <w:rFonts w:ascii="Times New Roman" w:hAnsi="Times New Roman"/>
        </w:rPr>
        <w:t>Ponadto, zmiany te uwzględniają prognozowane skutki finansowe oraz ekonomiczne aspekty przestrzeni w kontekście struktury przestrzennej gminy określonej w Studium.</w:t>
      </w:r>
    </w:p>
    <w:p w14:paraId="1D06FB26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lastRenderedPageBreak/>
        <w:t>prawo własności:</w:t>
      </w:r>
    </w:p>
    <w:p w14:paraId="2FDDA391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  <w:r w:rsidRPr="00030AC9">
        <w:rPr>
          <w:rFonts w:ascii="Times New Roman" w:hAnsi="Times New Roman"/>
          <w:lang w:eastAsia="pl-PL"/>
        </w:rPr>
        <w:tab/>
      </w:r>
      <w:r w:rsidRPr="00030AC9">
        <w:rPr>
          <w:rFonts w:ascii="Times New Roman" w:hAnsi="Times New Roman"/>
          <w:lang w:eastAsia="pl-PL"/>
        </w:rPr>
        <w:tab/>
      </w:r>
    </w:p>
    <w:p w14:paraId="64D8C572" w14:textId="77777777" w:rsidR="007E6CF9" w:rsidRPr="00030AC9" w:rsidRDefault="007E6CF9" w:rsidP="007E6CF9">
      <w:pPr>
        <w:jc w:val="both"/>
        <w:rPr>
          <w:rFonts w:ascii="Times New Roman" w:hAnsi="Times New Roman"/>
        </w:rPr>
      </w:pPr>
      <w:r w:rsidRPr="00030AC9">
        <w:rPr>
          <w:rFonts w:ascii="Times New Roman" w:hAnsi="Times New Roman"/>
        </w:rPr>
        <w:t>Obszary objęte planem stanowią grunty należące do podmiotów prywatnych</w:t>
      </w:r>
      <w:r>
        <w:rPr>
          <w:rFonts w:ascii="Times New Roman" w:hAnsi="Times New Roman"/>
        </w:rPr>
        <w:t xml:space="preserve">. Zmiana planu ma na celu </w:t>
      </w:r>
      <w:r w:rsidRPr="00166085">
        <w:rPr>
          <w:rFonts w:ascii="Times New Roman" w:hAnsi="Times New Roman"/>
        </w:rPr>
        <w:t>kształtowanie zagospodarowania w sposób racjonalny,</w:t>
      </w:r>
      <w:r>
        <w:rPr>
          <w:rFonts w:ascii="Times New Roman" w:hAnsi="Times New Roman"/>
        </w:rPr>
        <w:t xml:space="preserve"> </w:t>
      </w:r>
      <w:r w:rsidRPr="00166085">
        <w:rPr>
          <w:rFonts w:ascii="Times New Roman" w:hAnsi="Times New Roman"/>
        </w:rPr>
        <w:t>uzasadniony potrzebami interesu publicznego o znaczeniu zarówno lokalnym, jak</w:t>
      </w:r>
      <w:r>
        <w:rPr>
          <w:rFonts w:ascii="Times New Roman" w:hAnsi="Times New Roman"/>
        </w:rPr>
        <w:t xml:space="preserve"> </w:t>
      </w:r>
      <w:r w:rsidRPr="00166085">
        <w:rPr>
          <w:rFonts w:ascii="Times New Roman" w:hAnsi="Times New Roman"/>
        </w:rPr>
        <w:t>i ponadlokalnym oraz wymogami ochrony środowiska i ładu przestrzennego, możliwie</w:t>
      </w:r>
      <w:r>
        <w:rPr>
          <w:rFonts w:ascii="Times New Roman" w:hAnsi="Times New Roman"/>
        </w:rPr>
        <w:t xml:space="preserve"> </w:t>
      </w:r>
      <w:r w:rsidRPr="00166085">
        <w:rPr>
          <w:rFonts w:ascii="Times New Roman" w:hAnsi="Times New Roman"/>
        </w:rPr>
        <w:t>w najmniejszym stopniu ingerujący w grunty stanowiące własność prywatną</w:t>
      </w:r>
    </w:p>
    <w:p w14:paraId="6B1B8319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potrzeby obronności i bezpieczeństwa państwa:</w:t>
      </w:r>
    </w:p>
    <w:p w14:paraId="19814A60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765"/>
        <w:jc w:val="both"/>
        <w:rPr>
          <w:rFonts w:ascii="Times New Roman" w:hAnsi="Times New Roman"/>
          <w:i/>
          <w:lang w:eastAsia="pl-PL"/>
        </w:rPr>
      </w:pPr>
    </w:p>
    <w:p w14:paraId="100EF4C2" w14:textId="77777777" w:rsidR="007E6CF9" w:rsidRPr="00030AC9" w:rsidRDefault="007E6CF9" w:rsidP="007E6CF9">
      <w:pPr>
        <w:numPr>
          <w:ilvl w:val="0"/>
          <w:numId w:val="6"/>
        </w:numPr>
        <w:jc w:val="both"/>
        <w:rPr>
          <w:rFonts w:ascii="Times New Roman" w:hAnsi="Times New Roman"/>
        </w:rPr>
      </w:pPr>
      <w:r w:rsidRPr="00030AC9">
        <w:rPr>
          <w:rFonts w:ascii="Times New Roman" w:hAnsi="Times New Roman"/>
        </w:rPr>
        <w:t>sporządzony plan miejscowy nie rodzi negatywnych skutków dla obronności i bezpieczeństwa państwa,</w:t>
      </w:r>
    </w:p>
    <w:p w14:paraId="28D06C94" w14:textId="77777777" w:rsidR="007E6CF9" w:rsidRPr="00030AC9" w:rsidRDefault="007E6CF9" w:rsidP="007E6CF9">
      <w:pPr>
        <w:numPr>
          <w:ilvl w:val="0"/>
          <w:numId w:val="6"/>
        </w:numPr>
        <w:jc w:val="both"/>
        <w:rPr>
          <w:rFonts w:ascii="Times New Roman" w:hAnsi="Times New Roman"/>
        </w:rPr>
      </w:pPr>
      <w:r w:rsidRPr="00030AC9">
        <w:rPr>
          <w:rFonts w:ascii="Times New Roman" w:hAnsi="Times New Roman"/>
        </w:rPr>
        <w:t>w zakresie spraw bezpieczeństwa państwa projekt planu został uzgodniony z właściwymi organami, w tym z organami wojskowymi, ochrony granic oraz bezpieczeństwa państwa,</w:t>
      </w:r>
    </w:p>
    <w:p w14:paraId="5EE222C9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potrzeby interesu publicznego:</w:t>
      </w:r>
    </w:p>
    <w:p w14:paraId="245D5BA1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/>
        </w:rPr>
      </w:pPr>
    </w:p>
    <w:p w14:paraId="2C90E477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firstLine="18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>Rozumianego jako "uogólniony cel dążeń i działań, uwzględniających zobiektywizowane potrzeby ogółu społeczeństwa lub lokalnych społeczności, związanych z zagospodarowaniem przestrzenni"</w:t>
      </w:r>
      <w:r w:rsidRPr="00030AC9">
        <w:rPr>
          <w:rFonts w:ascii="Times New Roman" w:hAnsi="Times New Roman"/>
        </w:rPr>
        <w:t xml:space="preserve"> </w:t>
      </w:r>
      <w:r w:rsidRPr="00166085">
        <w:rPr>
          <w:rFonts w:ascii="Times New Roman" w:eastAsia="Calibri" w:hAnsi="Times New Roman"/>
        </w:rPr>
        <w:t>poprzez zachowanie istniejących dróg publicznych</w:t>
      </w:r>
      <w:r>
        <w:rPr>
          <w:rFonts w:ascii="Times New Roman" w:eastAsia="Calibri" w:hAnsi="Times New Roman"/>
        </w:rPr>
        <w:t xml:space="preserve"> </w:t>
      </w:r>
      <w:r w:rsidRPr="00166085">
        <w:rPr>
          <w:rFonts w:ascii="Times New Roman" w:eastAsia="Calibri" w:hAnsi="Times New Roman"/>
        </w:rPr>
        <w:t>z uwzględnieniem ich przebudowy do parametrów wymaganych przepisami prawa</w:t>
      </w:r>
      <w:r>
        <w:rPr>
          <w:rFonts w:ascii="Times New Roman" w:eastAsia="Calibri" w:hAnsi="Times New Roman"/>
        </w:rPr>
        <w:t xml:space="preserve"> </w:t>
      </w:r>
      <w:r w:rsidRPr="00166085">
        <w:rPr>
          <w:rFonts w:ascii="Times New Roman" w:eastAsia="Calibri" w:hAnsi="Times New Roman"/>
        </w:rPr>
        <w:t>oraz rozwoju układu drogowego</w:t>
      </w:r>
      <w:r w:rsidRPr="00030AC9">
        <w:rPr>
          <w:rFonts w:ascii="Times New Roman" w:eastAsia="Calibri" w:hAnsi="Times New Roman"/>
        </w:rPr>
        <w:t>.</w:t>
      </w:r>
    </w:p>
    <w:p w14:paraId="4D996CD1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1146"/>
        <w:rPr>
          <w:rFonts w:ascii="Times New Roman" w:eastAsia="Calibri" w:hAnsi="Times New Roman"/>
        </w:rPr>
      </w:pPr>
    </w:p>
    <w:p w14:paraId="11F061A0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potrzeby w zakresie rozwoju infrastruktury technicznej, w szczególności sieci szerokopasmowych;</w:t>
      </w:r>
    </w:p>
    <w:p w14:paraId="4DDDE67B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765"/>
        <w:jc w:val="both"/>
        <w:rPr>
          <w:rFonts w:ascii="Times New Roman" w:hAnsi="Times New Roman"/>
          <w:i/>
          <w:lang w:eastAsia="pl-PL"/>
        </w:rPr>
      </w:pPr>
    </w:p>
    <w:p w14:paraId="54DFCEBB" w14:textId="77777777" w:rsidR="007E6CF9" w:rsidRPr="00030AC9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>Zapewniono zapisami planu potrzeby w zakresie rozwoju infrastruktury technicznej, które to zostały uwzględnione w szczególności poprzez określenie zasad modernizacji, rozbudowy i budowy infrastruktury technicznej, jednocześnie nie naruszając potrzeb interesu publicznego.</w:t>
      </w:r>
    </w:p>
    <w:p w14:paraId="290AB1CE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 xml:space="preserve">zapewnienie udziału społeczeństwa w pracach nad studium uwarunkowań i kierunków zagospodarowania przestrzennego gminy, </w:t>
      </w:r>
      <w:r w:rsidRPr="00030AC9">
        <w:rPr>
          <w:rFonts w:ascii="Times New Roman" w:hAnsi="Times New Roman"/>
          <w:b/>
          <w:i/>
          <w:lang w:eastAsia="pl-PL"/>
        </w:rPr>
        <w:t>miejscowym planem zagospodarowania przestrzennego</w:t>
      </w:r>
      <w:r w:rsidRPr="00030AC9">
        <w:rPr>
          <w:rFonts w:ascii="Times New Roman" w:hAnsi="Times New Roman"/>
          <w:i/>
          <w:lang w:eastAsia="pl-PL"/>
        </w:rPr>
        <w:t xml:space="preserve"> oraz planem zagospodarowania przestrzennego województwa, w tym przy użyciu środków komunikacji elektronicznej:</w:t>
      </w:r>
    </w:p>
    <w:p w14:paraId="1A53E575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lang w:eastAsia="pl-PL"/>
        </w:rPr>
      </w:pPr>
    </w:p>
    <w:p w14:paraId="1F968722" w14:textId="77777777" w:rsidR="007E6CF9" w:rsidRPr="00030AC9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 xml:space="preserve">Wymagania dotyczące zapewnienia udziału społeczeństwa w pracach nad miejscowym planem zagospodarowania przestrzennego, w tym przy użyciu środków komunikacji elektronicznej zostały zachowane poprzez odpowiednie treści komunikatów i ogłoszeń zarówno o przystąpieniu do sporządzenia miejscowego planu jak również o </w:t>
      </w:r>
      <w:r>
        <w:rPr>
          <w:rFonts w:ascii="Times New Roman" w:eastAsia="Calibri" w:hAnsi="Times New Roman"/>
        </w:rPr>
        <w:t>przeprowadzeniu konsultacji publicznych</w:t>
      </w:r>
      <w:r w:rsidRPr="00030AC9">
        <w:rPr>
          <w:rFonts w:ascii="Times New Roman" w:eastAsia="Calibri" w:hAnsi="Times New Roman"/>
        </w:rPr>
        <w:t>;</w:t>
      </w:r>
    </w:p>
    <w:p w14:paraId="6CCADDB8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zachowanie jawności i przejrzystości procedur planistycznych:</w:t>
      </w:r>
    </w:p>
    <w:p w14:paraId="3DA8C8CA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lang w:eastAsia="pl-PL"/>
        </w:rPr>
      </w:pPr>
    </w:p>
    <w:p w14:paraId="0F2BCB6C" w14:textId="77777777" w:rsidR="007E6CF9" w:rsidRPr="00030AC9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>Obowiązek uwzględnienia w planowaniu przestrzennym jawności i przejrzystości procedur planistycznych został zrealizowany w sposób wynikający z przepisów ustawy z dnia 27 marca 2003 r. o planowaniu i zagospodarowaniu przestrzennym, regulujących przebieg procesu planistycznego oraz zgodnie z Ustawą o dostępie do informacji publicznej – każdy ma prawo m.in. do wglądu do procedowanego miejscowego planu zagospodarowania przestrzennego oraz wszystkich materiałów i</w:t>
      </w:r>
      <w:r>
        <w:rPr>
          <w:rFonts w:ascii="Times New Roman" w:eastAsia="Calibri" w:hAnsi="Times New Roman"/>
        </w:rPr>
        <w:t> </w:t>
      </w:r>
      <w:r w:rsidRPr="00030AC9">
        <w:rPr>
          <w:rFonts w:ascii="Times New Roman" w:eastAsia="Calibri" w:hAnsi="Times New Roman"/>
        </w:rPr>
        <w:t>analiz przeprowadzonych na potrzeby powyższego planu.</w:t>
      </w:r>
    </w:p>
    <w:p w14:paraId="1E27A024" w14:textId="77777777" w:rsidR="007E6CF9" w:rsidRPr="00030AC9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 xml:space="preserve">Burmistrz </w:t>
      </w:r>
      <w:r>
        <w:rPr>
          <w:rFonts w:ascii="Times New Roman" w:eastAsia="Calibri" w:hAnsi="Times New Roman"/>
        </w:rPr>
        <w:t xml:space="preserve">Miasta i Gminy </w:t>
      </w:r>
      <w:r w:rsidRPr="00030AC9">
        <w:rPr>
          <w:rFonts w:ascii="Times New Roman" w:eastAsia="Calibri" w:hAnsi="Times New Roman"/>
        </w:rPr>
        <w:t>Kępn</w:t>
      </w:r>
      <w:r>
        <w:rPr>
          <w:rFonts w:ascii="Times New Roman" w:eastAsia="Calibri" w:hAnsi="Times New Roman"/>
        </w:rPr>
        <w:t>o</w:t>
      </w:r>
      <w:r w:rsidRPr="00030AC9">
        <w:rPr>
          <w:rFonts w:ascii="Times New Roman" w:eastAsia="Calibri" w:hAnsi="Times New Roman"/>
        </w:rPr>
        <w:t xml:space="preserve"> na każdym etapie procedury planistycznej dotyczącej planu miejscowego zapewnia jawność i przejrzystość ww. procedury. W szczególności dotyczy to etapów związanych z udziałem społeczeństwa.</w:t>
      </w:r>
    </w:p>
    <w:p w14:paraId="71373781" w14:textId="77777777" w:rsidR="007E6CF9" w:rsidRPr="00030AC9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 xml:space="preserve">Wymagania dotyczące zachowania jawności i przejrzystości procedur planistycznych zapewniono poprzez zamieszczenie komunikatów i ogłoszeń zarówno o przystąpieniu do sporządzenia miejscowego </w:t>
      </w:r>
      <w:r w:rsidRPr="00030AC9">
        <w:rPr>
          <w:rFonts w:ascii="Times New Roman" w:eastAsia="Calibri" w:hAnsi="Times New Roman"/>
        </w:rPr>
        <w:lastRenderedPageBreak/>
        <w:t xml:space="preserve">planu jak również o </w:t>
      </w:r>
      <w:r>
        <w:rPr>
          <w:rFonts w:ascii="Times New Roman" w:eastAsia="Calibri" w:hAnsi="Times New Roman"/>
        </w:rPr>
        <w:t>konsultacjach publicznych</w:t>
      </w:r>
      <w:r w:rsidRPr="00030AC9">
        <w:rPr>
          <w:rFonts w:ascii="Times New Roman" w:eastAsia="Calibri" w:hAnsi="Times New Roman"/>
        </w:rPr>
        <w:t xml:space="preserve"> w prasie miejscowej oraz przez obwieszczenie na tablicy ogłoszeń Urzędu Gminy i Miasta, na stronie BIP-u, a także w sposób zwyczajowo przyjęty w danej miejscowości. Na każdym etapie sporządzania planu miejscowego została zapewniona możliwość zapoznania się z aktami sprawy, w trybie dostępu do informacji publicznej. </w:t>
      </w:r>
    </w:p>
    <w:p w14:paraId="6E593311" w14:textId="77777777" w:rsidR="007E6CF9" w:rsidRPr="00030AC9" w:rsidRDefault="007E6CF9" w:rsidP="007E6CF9">
      <w:pPr>
        <w:widowControl w:val="0"/>
        <w:numPr>
          <w:ilvl w:val="0"/>
          <w:numId w:val="2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potrzebę zapewnienia odpowiedniej ilości i jakości wody, do celów zaopatrzenia ludności:</w:t>
      </w:r>
    </w:p>
    <w:p w14:paraId="6F08FFE5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lang w:eastAsia="pl-PL"/>
        </w:rPr>
      </w:pPr>
    </w:p>
    <w:p w14:paraId="474DE39C" w14:textId="77777777" w:rsidR="007E6CF9" w:rsidRPr="00030AC9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>Wymagania dotyczące potrzeb zapewnienia odpowiedniej ilości i jakości wody, do celów zaopatrzenia ludności zawarto w rozdziale 2 ustalając dostawy wody z sieci wodociągowej, która zapewni jej odpowiednią ilość oraz jakość. Odnośnie jakości wody projekt planu zawiera ustalenia o ochronie wód, w tym wód podziemnych, których prawidłowość  potwierdzają uzyskane uzgodnienia oraz pozytywne opinie.</w:t>
      </w:r>
    </w:p>
    <w:p w14:paraId="1221B569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030AC9">
        <w:rPr>
          <w:rFonts w:ascii="Times New Roman" w:hAnsi="Times New Roman"/>
          <w:b/>
          <w:u w:val="single"/>
        </w:rPr>
        <w:t>Sposób realizacji wymogów wynikających z art. 1 ust. 3:</w:t>
      </w:r>
    </w:p>
    <w:p w14:paraId="3239398A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u w:val="single"/>
        </w:rPr>
      </w:pPr>
    </w:p>
    <w:p w14:paraId="5861260B" w14:textId="77777777" w:rsidR="007E6CF9" w:rsidRPr="00030AC9" w:rsidRDefault="007E6CF9" w:rsidP="007E6CF9">
      <w:pPr>
        <w:widowControl w:val="0"/>
        <w:autoSpaceDE w:val="0"/>
        <w:autoSpaceDN w:val="0"/>
        <w:adjustRightInd w:val="0"/>
        <w:spacing w:after="0" w:line="240" w:lineRule="auto"/>
        <w:ind w:firstLine="431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Ustalając przeznaczenie terenu lub określając potencjalny sposób zagospodarowania i korzystania z terenu, organ waży interes publiczny i interesy prywatne, w tym zgłaszane w postaci wniosków i uwag, zmierzające do ochrony istniejącego stanu zagospodarowania terenu, jak i zmian w zakresie jego zagospodarowania, a także analizy ekonomiczne, środowiskowe i społeczne:</w:t>
      </w:r>
    </w:p>
    <w:p w14:paraId="21FD55B4" w14:textId="77777777" w:rsidR="007E6CF9" w:rsidRPr="00166085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166085">
        <w:rPr>
          <w:rFonts w:ascii="Times New Roman" w:eastAsia="Calibri" w:hAnsi="Times New Roman"/>
        </w:rPr>
        <w:t>Zgodnie z art. 3 Ustawy z dnia 27 marca 2003 r. o planowaniu i zagospodarowaniu przestrzennym (Dz. U. z 2024 r. poz. 1130), kształtowanie i realizowanie polityki przestrzennej, w tym uchwalanie miejscowych planów zagospodarowania przestrzennego, jest zadaniem własnym gminy. Stwierdzono, że zapisy projektu zmiany miejscowego planu zagospodarowania przestrzennego dla omawianych obszarów są zgodne z polityką przestrzenną gminy i miasta Kępno oraz spełniają wymogi ładu przestrzennego i architektury, uwzględniając harmonijne relacje funkcjonalne, społeczno-ekonomiczne, środowiskowe i kompozycyjno-estetyczne.</w:t>
      </w:r>
    </w:p>
    <w:p w14:paraId="0ECDAED7" w14:textId="30838778" w:rsidR="007E6CF9" w:rsidRPr="00166085" w:rsidRDefault="007E6CF9" w:rsidP="007E6CF9">
      <w:pPr>
        <w:ind w:left="36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Tut. o</w:t>
      </w:r>
      <w:r w:rsidRPr="00166085">
        <w:rPr>
          <w:rFonts w:ascii="Times New Roman" w:eastAsia="Calibri" w:hAnsi="Times New Roman"/>
        </w:rPr>
        <w:t>rgan, określając przeznaczenie terenu i możliwe sposoby jego zagospodarowania, dokonał oceny struktury własnościowej</w:t>
      </w:r>
      <w:r w:rsidR="00791BED">
        <w:rPr>
          <w:rFonts w:ascii="Times New Roman" w:eastAsia="Calibri" w:hAnsi="Times New Roman"/>
        </w:rPr>
        <w:t>.</w:t>
      </w:r>
      <w:r w:rsidRPr="00166085">
        <w:rPr>
          <w:rFonts w:ascii="Times New Roman" w:eastAsia="Calibri" w:hAnsi="Times New Roman"/>
        </w:rPr>
        <w:t xml:space="preserve"> </w:t>
      </w:r>
      <w:r w:rsidR="00791BED">
        <w:rPr>
          <w:rFonts w:ascii="Times New Roman" w:eastAsia="Calibri" w:hAnsi="Times New Roman"/>
        </w:rPr>
        <w:t xml:space="preserve">Nie ulega </w:t>
      </w:r>
      <w:r w:rsidR="00ED3835">
        <w:rPr>
          <w:rFonts w:ascii="Times New Roman" w:eastAsia="Calibri" w:hAnsi="Times New Roman"/>
        </w:rPr>
        <w:t xml:space="preserve">zmianie </w:t>
      </w:r>
      <w:r w:rsidR="00CB5CDA" w:rsidRPr="00CB5CDA">
        <w:rPr>
          <w:rFonts w:ascii="Times New Roman" w:eastAsia="Calibri" w:hAnsi="Times New Roman"/>
        </w:rPr>
        <w:t>stawk</w:t>
      </w:r>
      <w:r w:rsidR="00CB5CDA">
        <w:rPr>
          <w:rFonts w:ascii="Times New Roman" w:eastAsia="Calibri" w:hAnsi="Times New Roman"/>
        </w:rPr>
        <w:t>a</w:t>
      </w:r>
      <w:r w:rsidR="00CB5CDA" w:rsidRPr="00CB5CDA">
        <w:rPr>
          <w:rFonts w:ascii="Times New Roman" w:eastAsia="Calibri" w:hAnsi="Times New Roman"/>
        </w:rPr>
        <w:t xml:space="preserve"> procentową służącą naliczeniu jednorazowej opłaty od wzrostu wartości nieruchomości, o której mowa w art. 36 ust. 4 ustawy o planowaniu i</w:t>
      </w:r>
      <w:r w:rsidR="00CB5CDA">
        <w:rPr>
          <w:rFonts w:ascii="Times New Roman" w:eastAsia="Calibri" w:hAnsi="Times New Roman"/>
        </w:rPr>
        <w:t> </w:t>
      </w:r>
      <w:r w:rsidR="00CB5CDA" w:rsidRPr="00CB5CDA">
        <w:rPr>
          <w:rFonts w:ascii="Times New Roman" w:eastAsia="Calibri" w:hAnsi="Times New Roman"/>
        </w:rPr>
        <w:t>zagospodarowaniu przestrzennym</w:t>
      </w:r>
      <w:r w:rsidR="00CB5CDA">
        <w:rPr>
          <w:rFonts w:ascii="Times New Roman" w:eastAsia="Calibri" w:hAnsi="Times New Roman"/>
        </w:rPr>
        <w:t xml:space="preserve"> – względem ustaleń </w:t>
      </w:r>
      <w:r w:rsidR="006B3AF2" w:rsidRPr="006B3AF2">
        <w:rPr>
          <w:rFonts w:ascii="Times New Roman" w:eastAsia="Calibri" w:hAnsi="Times New Roman"/>
        </w:rPr>
        <w:t>Miejscowego planu zagospodarowania przestrzennego Gminy Kępno – część I (Uchwała XLII/249/2013 Rady Miejskiej w Kępnie z dnia 18 września 2013 r., opublikowana w Dzienniku Urzędowym Województwa Wielkopolskiego dnia 27 września 2013 r. poz. 5355).</w:t>
      </w:r>
    </w:p>
    <w:p w14:paraId="03B9166C" w14:textId="77777777" w:rsidR="007E6CF9" w:rsidRDefault="007E6CF9" w:rsidP="007E6CF9">
      <w:pPr>
        <w:ind w:left="360"/>
        <w:jc w:val="both"/>
        <w:rPr>
          <w:rFonts w:ascii="Times New Roman" w:eastAsia="Calibri" w:hAnsi="Times New Roman"/>
        </w:rPr>
      </w:pPr>
      <w:r w:rsidRPr="00166085">
        <w:rPr>
          <w:rFonts w:ascii="Times New Roman" w:eastAsia="Calibri" w:hAnsi="Times New Roman"/>
        </w:rPr>
        <w:t>W świetle powyższego realizacja zmiany planu jest uzasadniona.</w:t>
      </w:r>
    </w:p>
    <w:p w14:paraId="6E9DD611" w14:textId="77777777" w:rsidR="007E6CF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/>
        </w:rPr>
      </w:pPr>
    </w:p>
    <w:p w14:paraId="382A4A27" w14:textId="77777777" w:rsidR="007E6CF9" w:rsidRPr="00166085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166085">
        <w:rPr>
          <w:rFonts w:ascii="Times New Roman" w:hAnsi="Times New Roman"/>
          <w:b/>
          <w:u w:val="single"/>
        </w:rPr>
        <w:t>Sposób realizacji wymogów wynikających z art.1 ust 4:</w:t>
      </w:r>
    </w:p>
    <w:p w14:paraId="496B9D4C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u w:val="single"/>
        </w:rPr>
      </w:pPr>
    </w:p>
    <w:p w14:paraId="407E525D" w14:textId="77777777" w:rsidR="007E6CF9" w:rsidRPr="00030AC9" w:rsidRDefault="007E6CF9" w:rsidP="007E6CF9">
      <w:pPr>
        <w:widowControl w:val="0"/>
        <w:autoSpaceDE w:val="0"/>
        <w:autoSpaceDN w:val="0"/>
        <w:adjustRightInd w:val="0"/>
        <w:spacing w:after="0" w:line="240" w:lineRule="auto"/>
        <w:ind w:firstLine="431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W przypadku sytuowania nowej zabudowy, uwzględnienie wymagań ładu przestrzennego, efektywnego gospodarowania przestrzenią oraz walorów ekonomicznych przestrzeni następuje poprzez:</w:t>
      </w:r>
    </w:p>
    <w:p w14:paraId="492A86E3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1)</w:t>
      </w:r>
      <w:r w:rsidRPr="00030AC9">
        <w:rPr>
          <w:rFonts w:ascii="Times New Roman" w:hAnsi="Times New Roman"/>
          <w:i/>
          <w:lang w:eastAsia="pl-PL"/>
        </w:rPr>
        <w:tab/>
        <w:t>kształtowanie struktur przestrzennych przy uwzględnieniu dążenia do minimalizowania transportochłonności układu przestrzennego:</w:t>
      </w:r>
    </w:p>
    <w:p w14:paraId="7F8588C7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</w:p>
    <w:p w14:paraId="40DD4416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ab/>
      </w:r>
      <w:r w:rsidRPr="00030AC9">
        <w:rPr>
          <w:rFonts w:ascii="Times New Roman" w:hAnsi="Times New Roman"/>
          <w:color w:val="000000"/>
          <w:lang w:eastAsia="pl-PL"/>
        </w:rPr>
        <w:t>lokalizacja terenów inwestycyjnych przy drogach publicznych będzie sprzyjać minimalizowaniu transportochłonności układu przestrzennego</w:t>
      </w:r>
      <w:r w:rsidRPr="00030AC9">
        <w:rPr>
          <w:rFonts w:ascii="Times New Roman" w:eastAsia="Calibri" w:hAnsi="Times New Roman"/>
        </w:rPr>
        <w:t>.</w:t>
      </w:r>
    </w:p>
    <w:p w14:paraId="0389DB55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5AB00F77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2)</w:t>
      </w:r>
      <w:r w:rsidRPr="00030AC9">
        <w:rPr>
          <w:rFonts w:ascii="Times New Roman" w:hAnsi="Times New Roman"/>
          <w:i/>
          <w:lang w:eastAsia="pl-PL"/>
        </w:rPr>
        <w:tab/>
        <w:t>lokalizowanie nowej zabudowy mieszkaniowej w sposób umożliwiający mieszkańcom maksymalne wykorzystanie publicznego transportu zbiorowego jako podstawowego środka transportu:</w:t>
      </w:r>
    </w:p>
    <w:p w14:paraId="2F4E1BED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</w:p>
    <w:p w14:paraId="629228D0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 w:rsidRPr="00030AC9">
        <w:rPr>
          <w:rFonts w:ascii="Times New Roman" w:hAnsi="Times New Roman"/>
          <w:lang w:eastAsia="pl-PL"/>
        </w:rPr>
        <w:tab/>
      </w:r>
      <w:r w:rsidRPr="00E92337">
        <w:rPr>
          <w:rFonts w:ascii="Times New Roman" w:eastAsia="Calibri" w:hAnsi="Times New Roman"/>
        </w:rPr>
        <w:t>Zmiana planu nie ustanawia podstaw prawnych do lokalizacji nowej zabudowy mieszkaniowej.</w:t>
      </w:r>
    </w:p>
    <w:p w14:paraId="1C34ABFA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2BB64554" w14:textId="77777777" w:rsidR="007E6CF9" w:rsidRPr="00030AC9" w:rsidRDefault="007E6CF9" w:rsidP="007E6CF9">
      <w:pPr>
        <w:widowControl w:val="0"/>
        <w:numPr>
          <w:ilvl w:val="0"/>
          <w:numId w:val="3"/>
        </w:numPr>
        <w:tabs>
          <w:tab w:val="left" w:pos="408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zapewnianie rozwiązań przestrzennych, ułatwiających przemieszczanie się pieszych i rowerzystów:</w:t>
      </w:r>
    </w:p>
    <w:p w14:paraId="0A8E6124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lang w:eastAsia="pl-PL"/>
        </w:rPr>
      </w:pPr>
    </w:p>
    <w:p w14:paraId="13314958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ab/>
      </w:r>
      <w:r w:rsidRPr="00030AC9">
        <w:rPr>
          <w:rFonts w:ascii="Times New Roman" w:eastAsia="Calibri" w:hAnsi="Times New Roman"/>
        </w:rPr>
        <w:tab/>
        <w:t xml:space="preserve">Wymagania dotyczące potrzeb zapewnienia rozwiązań przestrzennych, ułatwiających przemieszczanie się pieszych i rowerzystów, zawarto w rozdziale </w:t>
      </w:r>
      <w:r>
        <w:rPr>
          <w:rFonts w:ascii="Times New Roman" w:eastAsia="Calibri" w:hAnsi="Times New Roman"/>
        </w:rPr>
        <w:t>2</w:t>
      </w:r>
      <w:r w:rsidRPr="00030AC9">
        <w:rPr>
          <w:rFonts w:ascii="Times New Roman" w:eastAsia="Calibri" w:hAnsi="Times New Roman"/>
        </w:rPr>
        <w:t xml:space="preserve"> ustalając utrzymanie powiązań komunikacyjnych z istniejącym układem dróg publicznych.</w:t>
      </w:r>
    </w:p>
    <w:p w14:paraId="64D76F56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lang w:eastAsia="pl-PL"/>
        </w:rPr>
      </w:pPr>
    </w:p>
    <w:p w14:paraId="37D72330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4)</w:t>
      </w:r>
      <w:r w:rsidRPr="00030AC9">
        <w:rPr>
          <w:rFonts w:ascii="Times New Roman" w:hAnsi="Times New Roman"/>
          <w:i/>
          <w:lang w:eastAsia="pl-PL"/>
        </w:rPr>
        <w:tab/>
        <w:t>dążenie do planowania i lokalizowania nowej zabudowy:</w:t>
      </w:r>
    </w:p>
    <w:p w14:paraId="536DC652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/>
          <w:lang w:eastAsia="pl-PL"/>
        </w:rPr>
      </w:pPr>
    </w:p>
    <w:p w14:paraId="355E287B" w14:textId="77777777" w:rsidR="007E6CF9" w:rsidRPr="00030AC9" w:rsidRDefault="007E6CF9" w:rsidP="007E6CF9">
      <w:pPr>
        <w:widowControl w:val="0"/>
        <w:numPr>
          <w:ilvl w:val="0"/>
          <w:numId w:val="4"/>
        </w:numPr>
        <w:tabs>
          <w:tab w:val="left" w:pos="6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na obszarach o w pełni wykształconej zwartej strukturze funkcjonalno-przestrzennej, w granicach jednostki osadniczej w rozumieniu art. 2 pkt 1 ustawy z dnia 29 sierpnia 2003 r. o urzędowych nazwach miejscowości i obiektów fizjograficznych (Dz. U. Nr 166, poz. 1612 oraz z 2005 r. Nr 17, poz. 141), w szczególności poprzez uzupełnianie istniejącej zabudowy:</w:t>
      </w:r>
    </w:p>
    <w:p w14:paraId="7843D7B6" w14:textId="77777777" w:rsidR="007E6CF9" w:rsidRPr="00030AC9" w:rsidRDefault="007E6CF9" w:rsidP="007E6CF9">
      <w:pPr>
        <w:widowControl w:val="0"/>
        <w:tabs>
          <w:tab w:val="left" w:pos="680"/>
        </w:tabs>
        <w:autoSpaceDE w:val="0"/>
        <w:autoSpaceDN w:val="0"/>
        <w:adjustRightInd w:val="0"/>
        <w:spacing w:after="0" w:line="240" w:lineRule="auto"/>
        <w:ind w:left="408"/>
        <w:jc w:val="both"/>
        <w:rPr>
          <w:rFonts w:ascii="Times New Roman" w:hAnsi="Times New Roman"/>
          <w:i/>
          <w:lang w:eastAsia="pl-PL"/>
        </w:rPr>
      </w:pPr>
    </w:p>
    <w:p w14:paraId="5DB769EF" w14:textId="10CE44BF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Zmiana </w:t>
      </w:r>
      <w:r w:rsidRPr="00030AC9">
        <w:rPr>
          <w:rFonts w:ascii="Times New Roman" w:eastAsia="Calibri" w:hAnsi="Times New Roman"/>
        </w:rPr>
        <w:t xml:space="preserve">planu </w:t>
      </w:r>
      <w:r>
        <w:rPr>
          <w:rFonts w:ascii="Times New Roman" w:eastAsia="Calibri" w:hAnsi="Times New Roman"/>
        </w:rPr>
        <w:t>nie powoduje podstaw do lokalizowania nowej zabudowy</w:t>
      </w:r>
      <w:r w:rsidRPr="00030AC9">
        <w:rPr>
          <w:rFonts w:ascii="Times New Roman" w:eastAsia="Calibri" w:hAnsi="Times New Roman"/>
        </w:rPr>
        <w:t>.</w:t>
      </w:r>
    </w:p>
    <w:p w14:paraId="6067E9BD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</w:p>
    <w:p w14:paraId="0D7ED16D" w14:textId="77777777" w:rsidR="007E6CF9" w:rsidRPr="00030AC9" w:rsidRDefault="007E6CF9" w:rsidP="007E6CF9">
      <w:pPr>
        <w:widowControl w:val="0"/>
        <w:numPr>
          <w:ilvl w:val="0"/>
          <w:numId w:val="1"/>
        </w:numPr>
        <w:tabs>
          <w:tab w:val="left" w:pos="6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pl-PL"/>
        </w:rPr>
      </w:pPr>
      <w:r w:rsidRPr="00030AC9">
        <w:rPr>
          <w:rFonts w:ascii="Times New Roman" w:hAnsi="Times New Roman"/>
          <w:i/>
          <w:lang w:eastAsia="pl-PL"/>
        </w:rPr>
        <w:t>na terenach położonych na obszarach innych niż wymienione w lit. a, wyłącznie w sytuacji braku dostatecznej ilości terenów przeznaczonych pod dany rodzaj zabudowy położonych na obszarach, o których mowa w lit. a; przy czym w pierwszej kolejności na obszarach w najwyższym stopniu przygotowanych do zabudowy, przez co rozumie się obszary charakteryzujące się najlepszym dostępem do sieci komunikacyjnej oraz najlepszym stopniem wyposażenia w sieci wodociągowe, kanalizacyjne, elektroenergetyczne, gazowe, ciepłownicze oraz sieci i urządzenia telekomunikacyjne, adekwatnych dla nowej, planowanej zabudowy:</w:t>
      </w:r>
    </w:p>
    <w:p w14:paraId="55350D4D" w14:textId="77777777" w:rsidR="007E6CF9" w:rsidRPr="00030AC9" w:rsidRDefault="007E6CF9" w:rsidP="007E6CF9">
      <w:pPr>
        <w:widowControl w:val="0"/>
        <w:tabs>
          <w:tab w:val="left" w:pos="680"/>
        </w:tabs>
        <w:autoSpaceDE w:val="0"/>
        <w:autoSpaceDN w:val="0"/>
        <w:adjustRightInd w:val="0"/>
        <w:spacing w:after="0" w:line="240" w:lineRule="auto"/>
        <w:ind w:left="408"/>
        <w:jc w:val="both"/>
        <w:rPr>
          <w:rFonts w:ascii="Times New Roman" w:hAnsi="Times New Roman"/>
          <w:i/>
          <w:lang w:eastAsia="pl-PL"/>
        </w:rPr>
      </w:pPr>
    </w:p>
    <w:p w14:paraId="6F4C207B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ab/>
      </w:r>
      <w:r w:rsidRPr="00030AC9">
        <w:rPr>
          <w:rFonts w:ascii="Times New Roman" w:hAnsi="Times New Roman"/>
          <w:color w:val="000000"/>
          <w:lang w:eastAsia="pl-PL"/>
        </w:rPr>
        <w:t>Lokalizacja terenów inwestycyjnych przy drogach publicznych charakteryzuje się najlepszym dostępem do sieci komunikacyjnej, wystarczającym na obecnym etapie stopniem wyposażenia w sieci infrastruktury technicznej adekwatnej dla nowej, planowanej zabudowy.</w:t>
      </w:r>
    </w:p>
    <w:p w14:paraId="568702E5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</w:rPr>
      </w:pPr>
    </w:p>
    <w:p w14:paraId="148700E8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030AC9">
        <w:rPr>
          <w:rFonts w:ascii="Times New Roman" w:hAnsi="Times New Roman"/>
          <w:b/>
          <w:i/>
          <w:u w:val="single"/>
        </w:rPr>
        <w:t xml:space="preserve">Zgodność z wynikami analizy, o której mowa w art. 32 ust. 1, wraz datą uchwały </w:t>
      </w:r>
      <w:r>
        <w:rPr>
          <w:rFonts w:ascii="Times New Roman" w:hAnsi="Times New Roman"/>
          <w:b/>
          <w:i/>
          <w:u w:val="single"/>
        </w:rPr>
        <w:t>r</w:t>
      </w:r>
      <w:r w:rsidRPr="00030AC9">
        <w:rPr>
          <w:rFonts w:ascii="Times New Roman" w:hAnsi="Times New Roman"/>
          <w:b/>
          <w:i/>
          <w:u w:val="single"/>
        </w:rPr>
        <w:t>ady gminy, o której mowa w art. 32 ust. 2</w:t>
      </w:r>
    </w:p>
    <w:p w14:paraId="1A3A8579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</w:rPr>
      </w:pPr>
    </w:p>
    <w:p w14:paraId="521F277B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firstLine="18"/>
        <w:jc w:val="both"/>
        <w:rPr>
          <w:rFonts w:ascii="Times New Roman" w:eastAsia="Calibri" w:hAnsi="Times New Roman"/>
        </w:rPr>
      </w:pPr>
      <w:r w:rsidRPr="00792480">
        <w:rPr>
          <w:rFonts w:ascii="Times New Roman" w:eastAsia="Calibri" w:hAnsi="Times New Roman"/>
        </w:rPr>
        <w:t>Rad</w:t>
      </w:r>
      <w:r>
        <w:rPr>
          <w:rFonts w:ascii="Times New Roman" w:eastAsia="Calibri" w:hAnsi="Times New Roman"/>
        </w:rPr>
        <w:t>a</w:t>
      </w:r>
      <w:r w:rsidRPr="00792480">
        <w:rPr>
          <w:rFonts w:ascii="Times New Roman" w:eastAsia="Calibri" w:hAnsi="Times New Roman"/>
        </w:rPr>
        <w:t xml:space="preserve"> Miejsk</w:t>
      </w:r>
      <w:r>
        <w:rPr>
          <w:rFonts w:ascii="Times New Roman" w:eastAsia="Calibri" w:hAnsi="Times New Roman"/>
        </w:rPr>
        <w:t>a</w:t>
      </w:r>
      <w:r w:rsidRPr="00792480">
        <w:rPr>
          <w:rFonts w:ascii="Times New Roman" w:eastAsia="Calibri" w:hAnsi="Times New Roman"/>
        </w:rPr>
        <w:t xml:space="preserve"> w Kępnie </w:t>
      </w:r>
      <w:r>
        <w:rPr>
          <w:rFonts w:ascii="Times New Roman" w:eastAsia="Calibri" w:hAnsi="Times New Roman"/>
        </w:rPr>
        <w:t>przyjęła w</w:t>
      </w:r>
      <w:r w:rsidRPr="00792480">
        <w:rPr>
          <w:rFonts w:ascii="Times New Roman" w:eastAsia="Calibri" w:hAnsi="Times New Roman"/>
        </w:rPr>
        <w:t xml:space="preserve"> dnia 28 października 2021 r. </w:t>
      </w:r>
      <w:r>
        <w:rPr>
          <w:rFonts w:ascii="Times New Roman" w:eastAsia="Calibri" w:hAnsi="Times New Roman"/>
        </w:rPr>
        <w:t xml:space="preserve">uchwałę </w:t>
      </w:r>
      <w:r w:rsidRPr="00792480">
        <w:rPr>
          <w:rFonts w:ascii="Times New Roman" w:eastAsia="Calibri" w:hAnsi="Times New Roman"/>
        </w:rPr>
        <w:t>nr XXXVIII/280/2021 w</w:t>
      </w:r>
      <w:r>
        <w:rPr>
          <w:rFonts w:ascii="Times New Roman" w:eastAsia="Calibri" w:hAnsi="Times New Roman"/>
        </w:rPr>
        <w:t> </w:t>
      </w:r>
      <w:r w:rsidRPr="00792480">
        <w:rPr>
          <w:rFonts w:ascii="Times New Roman" w:eastAsia="Calibri" w:hAnsi="Times New Roman"/>
        </w:rPr>
        <w:t>sprawie oceny aktualności studium uwarunkowań i kierunków zagospodarowania przestrzennego oraz miejscowych planów zagospodarowania przestrzennego</w:t>
      </w:r>
      <w:r>
        <w:rPr>
          <w:rFonts w:ascii="Times New Roman" w:eastAsia="Calibri" w:hAnsi="Times New Roman"/>
        </w:rPr>
        <w:t xml:space="preserve"> </w:t>
      </w:r>
      <w:r w:rsidRPr="00792480">
        <w:rPr>
          <w:rFonts w:ascii="Times New Roman" w:eastAsia="Calibri" w:hAnsi="Times New Roman"/>
        </w:rPr>
        <w:t>Miasta i Gminy Kępno</w:t>
      </w:r>
      <w:r>
        <w:rPr>
          <w:rFonts w:ascii="Times New Roman" w:eastAsia="Calibri" w:hAnsi="Times New Roman"/>
        </w:rPr>
        <w:t>.</w:t>
      </w:r>
      <w:r w:rsidRPr="00792480">
        <w:rPr>
          <w:rFonts w:ascii="Times New Roman" w:eastAsia="Calibri" w:hAnsi="Times New Roman"/>
        </w:rPr>
        <w:t xml:space="preserve"> </w:t>
      </w:r>
      <w:r w:rsidRPr="00030AC9">
        <w:rPr>
          <w:rFonts w:ascii="Times New Roman" w:eastAsia="Calibri" w:hAnsi="Times New Roman"/>
        </w:rPr>
        <w:t>Opracowanie niniejsze</w:t>
      </w:r>
      <w:r>
        <w:rPr>
          <w:rFonts w:ascii="Times New Roman" w:eastAsia="Calibri" w:hAnsi="Times New Roman"/>
        </w:rPr>
        <w:t>j zmiany</w:t>
      </w:r>
      <w:r w:rsidRPr="00030AC9">
        <w:rPr>
          <w:rFonts w:ascii="Times New Roman" w:eastAsia="Calibri" w:hAnsi="Times New Roman"/>
        </w:rPr>
        <w:t xml:space="preserve"> planu miejscowego jest zgodne z wynikami</w:t>
      </w:r>
      <w:r>
        <w:rPr>
          <w:rFonts w:ascii="Times New Roman" w:eastAsia="Calibri" w:hAnsi="Times New Roman"/>
        </w:rPr>
        <w:t xml:space="preserve"> powyższego opracowania.</w:t>
      </w:r>
    </w:p>
    <w:p w14:paraId="103A8030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</w:rPr>
      </w:pPr>
    </w:p>
    <w:p w14:paraId="2F54777F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030AC9">
        <w:rPr>
          <w:rFonts w:ascii="Times New Roman" w:hAnsi="Times New Roman"/>
          <w:b/>
          <w:i/>
          <w:u w:val="single"/>
        </w:rPr>
        <w:t>Wpływ na finanse publiczne, w tym budżet gminy</w:t>
      </w:r>
    </w:p>
    <w:p w14:paraId="5679169B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</w:p>
    <w:p w14:paraId="7E651F7B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hAnsi="Times New Roman"/>
          <w:iCs/>
          <w:snapToGrid w:val="0"/>
          <w:lang w:eastAsia="pl-PL"/>
        </w:rPr>
      </w:pPr>
      <w:r w:rsidRPr="00030AC9">
        <w:rPr>
          <w:rFonts w:ascii="Times New Roman" w:hAnsi="Times New Roman"/>
        </w:rPr>
        <w:tab/>
        <w:t>Wpływ na finanse publiczne w tym budżet gminy zawiera prognoza skutków finansowych.</w:t>
      </w:r>
    </w:p>
    <w:p w14:paraId="0875B676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napToGrid w:val="0"/>
          <w:lang w:eastAsia="pl-PL"/>
        </w:rPr>
      </w:pPr>
      <w:r w:rsidRPr="00030AC9">
        <w:rPr>
          <w:rFonts w:ascii="Times New Roman" w:hAnsi="Times New Roman"/>
          <w:snapToGrid w:val="0"/>
          <w:lang w:eastAsia="pl-PL"/>
        </w:rPr>
        <w:tab/>
      </w:r>
    </w:p>
    <w:p w14:paraId="26E57B40" w14:textId="69DF0D54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ab/>
        <w:t>Projekt przedmiotowego planu poddany został procedurze formalno</w:t>
      </w:r>
      <w:r>
        <w:rPr>
          <w:rFonts w:ascii="Times New Roman" w:eastAsia="Calibri" w:hAnsi="Times New Roman"/>
        </w:rPr>
        <w:t>-</w:t>
      </w:r>
      <w:r w:rsidRPr="00030AC9">
        <w:rPr>
          <w:rFonts w:ascii="Times New Roman" w:eastAsia="Calibri" w:hAnsi="Times New Roman"/>
        </w:rPr>
        <w:t xml:space="preserve">prawnej związanej z jego uzgodnieniem i konsultacją społeczną, określoną w art. </w:t>
      </w:r>
      <w:r>
        <w:rPr>
          <w:rFonts w:ascii="Times New Roman" w:eastAsia="Calibri" w:hAnsi="Times New Roman"/>
        </w:rPr>
        <w:t>27b</w:t>
      </w:r>
      <w:r w:rsidRPr="00030AC9">
        <w:rPr>
          <w:rFonts w:ascii="Times New Roman" w:eastAsia="Calibri" w:hAnsi="Times New Roman"/>
        </w:rPr>
        <w:t xml:space="preserve"> ustawy </w:t>
      </w:r>
      <w:r w:rsidRPr="00030AC9">
        <w:rPr>
          <w:rFonts w:ascii="Times New Roman" w:eastAsia="Calibri" w:hAnsi="Times New Roman"/>
        </w:rPr>
        <w:br/>
        <w:t xml:space="preserve">o planowaniu i zagospodarowaniu przestrzennym, a zakres jego opracowania zgodny jest z rozporządzeniem Ministra </w:t>
      </w:r>
      <w:r>
        <w:rPr>
          <w:rFonts w:ascii="Times New Roman" w:eastAsia="Calibri" w:hAnsi="Times New Roman"/>
        </w:rPr>
        <w:t>Rozwoju i Technologii</w:t>
      </w:r>
      <w:r w:rsidRPr="00030AC9">
        <w:rPr>
          <w:rFonts w:ascii="Times New Roman" w:eastAsia="Calibri" w:hAnsi="Times New Roman"/>
        </w:rPr>
        <w:t xml:space="preserve"> z dnia </w:t>
      </w:r>
      <w:r>
        <w:rPr>
          <w:rFonts w:ascii="Times New Roman" w:eastAsia="Calibri" w:hAnsi="Times New Roman"/>
        </w:rPr>
        <w:t>17 grudnia 2021</w:t>
      </w:r>
      <w:r w:rsidRPr="00030AC9">
        <w:rPr>
          <w:rFonts w:ascii="Times New Roman" w:eastAsia="Calibri" w:hAnsi="Times New Roman"/>
        </w:rPr>
        <w:t xml:space="preserve"> r. w sprawie wymaganego zakresu projektu miejscowego planu zagospodarowania przestrzennego.</w:t>
      </w:r>
    </w:p>
    <w:p w14:paraId="4CB60A6F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napToGrid w:val="0"/>
          <w:lang w:eastAsia="pl-PL"/>
        </w:rPr>
      </w:pPr>
      <w:r w:rsidRPr="00030AC9">
        <w:rPr>
          <w:rFonts w:ascii="Times New Roman" w:hAnsi="Times New Roman"/>
          <w:snapToGrid w:val="0"/>
          <w:lang w:eastAsia="pl-PL"/>
        </w:rPr>
        <w:tab/>
      </w:r>
    </w:p>
    <w:p w14:paraId="7EBB2966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ab/>
        <w:t>Projekt planu nie narusza ustaleń „Studium Uwarunkowań i Kierunków Zagospodarowania Przestrzennego Gminy Kępno”.</w:t>
      </w:r>
    </w:p>
    <w:p w14:paraId="6D302F87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</w:p>
    <w:p w14:paraId="6C9C4973" w14:textId="77777777" w:rsidR="007E6CF9" w:rsidRPr="00030AC9" w:rsidRDefault="007E6CF9" w:rsidP="007E6CF9">
      <w:pPr>
        <w:widowControl w:val="0"/>
        <w:tabs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t xml:space="preserve">       Należy również podkreślić, że zagospodarowanie terenów objętych zmianą planu miejscowego będzie skutkowało dla gminy wieloma korzyściami o charakterze niefinansowym. Do korzyści z uchwalenia planu miejscowego należy zaliczyć uporządkowanie przestrzeni, stworzenie ram prawnych określających zagospodarowanie terenów w zgodzie z obowiązującymi przepisami prawa, zgodnie z</w:t>
      </w:r>
      <w:r>
        <w:rPr>
          <w:rFonts w:ascii="Times New Roman" w:eastAsia="Calibri" w:hAnsi="Times New Roman"/>
        </w:rPr>
        <w:t> </w:t>
      </w:r>
      <w:r w:rsidRPr="00030AC9">
        <w:rPr>
          <w:rFonts w:ascii="Times New Roman" w:eastAsia="Calibri" w:hAnsi="Times New Roman"/>
        </w:rPr>
        <w:t>zasadą zrównoważonego rozwoju i poszanowania ładu przestrzennego.</w:t>
      </w:r>
    </w:p>
    <w:p w14:paraId="42BAA0E9" w14:textId="77777777" w:rsidR="007E6CF9" w:rsidRPr="00030AC9" w:rsidRDefault="007E6CF9" w:rsidP="007E6CF9">
      <w:pPr>
        <w:widowControl w:val="0"/>
        <w:tabs>
          <w:tab w:val="left" w:pos="360"/>
        </w:tabs>
        <w:spacing w:after="0" w:line="240" w:lineRule="auto"/>
        <w:jc w:val="both"/>
        <w:rPr>
          <w:rFonts w:ascii="Times New Roman" w:hAnsi="Times New Roman"/>
          <w:snapToGrid w:val="0"/>
          <w:lang w:eastAsia="pl-PL"/>
        </w:rPr>
      </w:pPr>
    </w:p>
    <w:p w14:paraId="517925A0" w14:textId="02A3BE2C" w:rsidR="00A0769C" w:rsidRPr="007E6CF9" w:rsidRDefault="007E6CF9" w:rsidP="007E6CF9">
      <w:pPr>
        <w:widowControl w:val="0"/>
        <w:tabs>
          <w:tab w:val="left" w:pos="360"/>
        </w:tabs>
        <w:spacing w:after="0" w:line="240" w:lineRule="auto"/>
        <w:ind w:left="360"/>
        <w:jc w:val="both"/>
        <w:rPr>
          <w:rFonts w:ascii="Times New Roman" w:eastAsia="Calibri" w:hAnsi="Times New Roman"/>
        </w:rPr>
      </w:pPr>
      <w:r w:rsidRPr="00030AC9">
        <w:rPr>
          <w:rFonts w:ascii="Times New Roman" w:eastAsia="Calibri" w:hAnsi="Times New Roman"/>
        </w:rPr>
        <w:lastRenderedPageBreak/>
        <w:t xml:space="preserve">W związku z powyższym uzasadnione jest podjęcie uchwały przez Radę Miejską w Kępnie. </w:t>
      </w:r>
    </w:p>
    <w:sectPr w:rsidR="00A0769C" w:rsidRPr="007E6CF9" w:rsidSect="007E6CF9">
      <w:footerReference w:type="even" r:id="rId7"/>
      <w:footerReference w:type="default" r:id="rId8"/>
      <w:pgSz w:w="12240" w:h="15840"/>
      <w:pgMar w:top="851" w:right="1418" w:bottom="851" w:left="1418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7CED7A" w14:textId="77777777" w:rsidR="007F2938" w:rsidRDefault="007F2938">
      <w:pPr>
        <w:spacing w:after="0" w:line="240" w:lineRule="auto"/>
      </w:pPr>
      <w:r>
        <w:separator/>
      </w:r>
    </w:p>
  </w:endnote>
  <w:endnote w:type="continuationSeparator" w:id="0">
    <w:p w14:paraId="1AE17E96" w14:textId="77777777" w:rsidR="007F2938" w:rsidRDefault="007F2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B516E3" w14:textId="77777777" w:rsidR="007E6CF9" w:rsidRDefault="007E6CF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2B3BECCA" w14:textId="77777777" w:rsidR="007E6CF9" w:rsidRDefault="007E6CF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2F1C10" w14:textId="77777777" w:rsidR="007E6CF9" w:rsidRDefault="007E6CF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8</w:t>
    </w:r>
    <w:r>
      <w:rPr>
        <w:rStyle w:val="Numerstrony"/>
      </w:rPr>
      <w:fldChar w:fldCharType="end"/>
    </w:r>
  </w:p>
  <w:p w14:paraId="045465BC" w14:textId="77777777" w:rsidR="007E6CF9" w:rsidRDefault="007E6CF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17937C" w14:textId="77777777" w:rsidR="007F2938" w:rsidRDefault="007F2938">
      <w:pPr>
        <w:spacing w:after="0" w:line="240" w:lineRule="auto"/>
      </w:pPr>
      <w:r>
        <w:separator/>
      </w:r>
    </w:p>
  </w:footnote>
  <w:footnote w:type="continuationSeparator" w:id="0">
    <w:p w14:paraId="14FF28DD" w14:textId="77777777" w:rsidR="007F2938" w:rsidRDefault="007F2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94091"/>
    <w:multiLevelType w:val="hybridMultilevel"/>
    <w:tmpl w:val="D9AEA35C"/>
    <w:lvl w:ilvl="0" w:tplc="8D9C0590">
      <w:start w:val="1"/>
      <w:numFmt w:val="lowerLetter"/>
      <w:lvlText w:val="%1)"/>
      <w:lvlJc w:val="left"/>
      <w:pPr>
        <w:tabs>
          <w:tab w:val="num" w:pos="768"/>
        </w:tabs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88"/>
        </w:tabs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08"/>
        </w:tabs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28"/>
        </w:tabs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48"/>
        </w:tabs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88"/>
        </w:tabs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08"/>
        </w:tabs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28"/>
        </w:tabs>
        <w:ind w:left="6528" w:hanging="180"/>
      </w:pPr>
    </w:lvl>
  </w:abstractNum>
  <w:abstractNum w:abstractNumId="1" w15:restartNumberingAfterBreak="0">
    <w:nsid w:val="1D4B6BCA"/>
    <w:multiLevelType w:val="hybridMultilevel"/>
    <w:tmpl w:val="B0B6AD56"/>
    <w:lvl w:ilvl="0" w:tplc="060A1E26">
      <w:start w:val="6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31D6068"/>
    <w:multiLevelType w:val="hybridMultilevel"/>
    <w:tmpl w:val="82E62BF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84663E6"/>
    <w:multiLevelType w:val="hybridMultilevel"/>
    <w:tmpl w:val="617AE1FA"/>
    <w:lvl w:ilvl="0" w:tplc="638679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A23148"/>
    <w:multiLevelType w:val="hybridMultilevel"/>
    <w:tmpl w:val="0FAA66CC"/>
    <w:lvl w:ilvl="0" w:tplc="8CAAD14C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656F33"/>
    <w:multiLevelType w:val="hybridMultilevel"/>
    <w:tmpl w:val="719AAD36"/>
    <w:lvl w:ilvl="0" w:tplc="638679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A42FEA"/>
    <w:multiLevelType w:val="hybridMultilevel"/>
    <w:tmpl w:val="45D6761A"/>
    <w:lvl w:ilvl="0" w:tplc="AFA6F98E">
      <w:start w:val="2"/>
      <w:numFmt w:val="lowerLetter"/>
      <w:lvlText w:val="%1)"/>
      <w:lvlJc w:val="left"/>
      <w:pPr>
        <w:tabs>
          <w:tab w:val="num" w:pos="768"/>
        </w:tabs>
        <w:ind w:left="7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88"/>
        </w:tabs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08"/>
        </w:tabs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28"/>
        </w:tabs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48"/>
        </w:tabs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88"/>
        </w:tabs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08"/>
        </w:tabs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28"/>
        </w:tabs>
        <w:ind w:left="6528" w:hanging="180"/>
      </w:pPr>
    </w:lvl>
  </w:abstractNum>
  <w:abstractNum w:abstractNumId="7" w15:restartNumberingAfterBreak="0">
    <w:nsid w:val="72D53332"/>
    <w:multiLevelType w:val="hybridMultilevel"/>
    <w:tmpl w:val="6C6267B2"/>
    <w:lvl w:ilvl="0" w:tplc="638679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8663297">
    <w:abstractNumId w:val="6"/>
  </w:num>
  <w:num w:numId="2" w16cid:durableId="1917519770">
    <w:abstractNumId w:val="1"/>
  </w:num>
  <w:num w:numId="3" w16cid:durableId="248273232">
    <w:abstractNumId w:val="4"/>
  </w:num>
  <w:num w:numId="4" w16cid:durableId="537593232">
    <w:abstractNumId w:val="0"/>
  </w:num>
  <w:num w:numId="5" w16cid:durableId="1871139890">
    <w:abstractNumId w:val="7"/>
  </w:num>
  <w:num w:numId="6" w16cid:durableId="1078290420">
    <w:abstractNumId w:val="3"/>
  </w:num>
  <w:num w:numId="7" w16cid:durableId="1459226202">
    <w:abstractNumId w:val="5"/>
  </w:num>
  <w:num w:numId="8" w16cid:durableId="1250231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CF9"/>
    <w:rsid w:val="00162CC7"/>
    <w:rsid w:val="005C0148"/>
    <w:rsid w:val="006B3AF2"/>
    <w:rsid w:val="00791BED"/>
    <w:rsid w:val="007E6CF9"/>
    <w:rsid w:val="007F2938"/>
    <w:rsid w:val="009013D2"/>
    <w:rsid w:val="00A0769C"/>
    <w:rsid w:val="00CB5CDA"/>
    <w:rsid w:val="00ED3835"/>
    <w:rsid w:val="00FE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C6183"/>
  <w15:chartTrackingRefBased/>
  <w15:docId w15:val="{4F560A15-C527-4981-92CF-7DCA74BA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6CF9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E6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6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E6C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6C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E6C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E6C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6C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E6C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E6C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6C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6C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E6C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6CF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E6CF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E6C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6C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E6C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E6C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E6C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E6C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E6C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E6C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E6C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E6C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E6C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E6CF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6C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6CF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E6CF9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rsid w:val="007E6CF9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7E6CF9"/>
    <w:rPr>
      <w:rFonts w:ascii="Times New Roman" w:eastAsia="Calibri" w:hAnsi="Times New Roman" w:cs="Times New Roman"/>
      <w:kern w:val="0"/>
      <w:sz w:val="20"/>
      <w:szCs w:val="20"/>
      <w:lang w:eastAsia="pl-PL"/>
      <w14:ligatures w14:val="none"/>
    </w:rPr>
  </w:style>
  <w:style w:type="character" w:styleId="Numerstrony">
    <w:name w:val="page number"/>
    <w:rsid w:val="007E6CF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2341</Words>
  <Characters>14046</Characters>
  <Application>Microsoft Office Word</Application>
  <DocSecurity>0</DocSecurity>
  <Lines>117</Lines>
  <Paragraphs>32</Paragraphs>
  <ScaleCrop>false</ScaleCrop>
  <Company/>
  <LinksUpToDate>false</LinksUpToDate>
  <CharactersWithSpaces>16355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Knopik</dc:creator>
  <cp:keywords/>
  <dc:description/>
  <cp:lastModifiedBy>Michał Knopik</cp:lastModifiedBy>
  <cp:revision>5</cp:revision>
  <dcterms:created xsi:type="dcterms:W3CDTF">2024-11-07T10:47:00Z</dcterms:created>
  <dcterms:modified xsi:type="dcterms:W3CDTF">2024-11-07T11:21:00Z</dcterms:modified>
</cp:coreProperties>
</file>